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8308F" w14:textId="673376A5" w:rsidR="009D19F4" w:rsidRPr="00611C7B" w:rsidRDefault="001B0E88" w:rsidP="00EE7049">
      <w:pPr>
        <w:pStyle w:val="Heading1"/>
      </w:pPr>
      <w:sdt>
        <w:sdtPr>
          <w:id w:val="1157801345"/>
          <w:placeholder>
            <w:docPart w:val="30C02601668541A09A82DED097368563"/>
          </w:placeholder>
          <w:dataBinding w:prefixMappings="xmlns:ns0='http://purl.org/dc/elements/1.1/' xmlns:ns1='http://schemas.openxmlformats.org/package/2006/metadata/core-properties' " w:xpath="/ns1:coreProperties[1]/ns0:title[1]" w:storeItemID="{6C3C8BC8-F283-45AE-878A-BAB7291924A1}"/>
          <w:text/>
        </w:sdtPr>
        <w:sdtEndPr/>
        <w:sdtContent>
          <w:r w:rsidR="006042F1">
            <w:t xml:space="preserve">Review of Redhill PSPO: </w:t>
          </w:r>
          <w:r>
            <w:t xml:space="preserve">summary report of </w:t>
          </w:r>
          <w:r w:rsidR="006042F1">
            <w:t xml:space="preserve">consultation </w:t>
          </w:r>
        </w:sdtContent>
      </w:sdt>
    </w:p>
    <w:p w14:paraId="717BC81F" w14:textId="77777777" w:rsidR="003B2CCA" w:rsidRPr="00B23F2A" w:rsidRDefault="0012760F" w:rsidP="00EE7049">
      <w:pPr>
        <w:pStyle w:val="Heading2"/>
      </w:pPr>
      <w:r>
        <w:t>About the consultation</w:t>
      </w:r>
      <w:r w:rsidR="00316368" w:rsidRPr="00B23F2A">
        <w:t xml:space="preserve"> </w:t>
      </w:r>
    </w:p>
    <w:p w14:paraId="34B935DD" w14:textId="77777777" w:rsidR="00BF1134" w:rsidRDefault="0012760F" w:rsidP="00EE7049">
      <w:r>
        <w:t>A Public Space Protection Order (PSPO) is a power that l</w:t>
      </w:r>
      <w:bookmarkStart w:id="1" w:name="_GoBack"/>
      <w:bookmarkEnd w:id="1"/>
      <w:r>
        <w:t>ocal councils like Reigate &amp; Banstead Borough Council can use with the police</w:t>
      </w:r>
      <w:r w:rsidR="00BF1134">
        <w:t xml:space="preserve"> and others</w:t>
      </w:r>
      <w:r>
        <w:t xml:space="preserve"> to address anti-social behaviour. Councils can use PSPOs to prohibit specific activities in defined public areas. </w:t>
      </w:r>
    </w:p>
    <w:p w14:paraId="405428A4" w14:textId="77777777" w:rsidR="0012760F" w:rsidRDefault="0012760F" w:rsidP="00EE7049">
      <w:r>
        <w:t xml:space="preserve">The government says PSPOs must be drawn up in consultation with the community and reviewed at least every three years. We introduced a PSPO in 2017 </w:t>
      </w:r>
      <w:r w:rsidR="00BF1134">
        <w:t>to</w:t>
      </w:r>
      <w:r>
        <w:t xml:space="preserve"> Redhill town centre (including Memorial Park) to cover behaviour that the community and council was concerned about. In </w:t>
      </w:r>
      <w:r w:rsidR="00BF1134">
        <w:t>2</w:t>
      </w:r>
      <w:r>
        <w:t>020, we consulted the community as part of the three-year review.</w:t>
      </w:r>
    </w:p>
    <w:p w14:paraId="77A7EEBF" w14:textId="77777777" w:rsidR="0012760F" w:rsidRDefault="0012760F" w:rsidP="00EE7049">
      <w:r>
        <w:t xml:space="preserve">The </w:t>
      </w:r>
      <w:proofErr w:type="spellStart"/>
      <w:r>
        <w:t>Covid</w:t>
      </w:r>
      <w:proofErr w:type="spellEnd"/>
      <w:r>
        <w:t xml:space="preserve"> outbreak made this more of a challenge for us and the community so we took that into account when we planned the consultation. </w:t>
      </w:r>
    </w:p>
    <w:p w14:paraId="007F070F" w14:textId="77777777" w:rsidR="0012760F" w:rsidRDefault="0012760F" w:rsidP="0012760F">
      <w:pPr>
        <w:pStyle w:val="Heading2"/>
      </w:pPr>
      <w:r>
        <w:t>How we consulted with the community</w:t>
      </w:r>
    </w:p>
    <w:p w14:paraId="243E6CB2" w14:textId="77777777" w:rsidR="00B20212" w:rsidRDefault="0012760F" w:rsidP="0012760F">
      <w:r>
        <w:t>We carried out a</w:t>
      </w:r>
      <w:r w:rsidR="00B20212">
        <w:t>n online</w:t>
      </w:r>
      <w:r>
        <w:t xml:space="preserve"> survey </w:t>
      </w:r>
      <w:r w:rsidR="00BF1134">
        <w:t>aim</w:t>
      </w:r>
      <w:r w:rsidR="00B20212">
        <w:t>ed at</w:t>
      </w:r>
      <w:r w:rsidR="00BF1134">
        <w:t xml:space="preserve"> </w:t>
      </w:r>
      <w:r w:rsidR="00B20212">
        <w:t xml:space="preserve">residents and others who </w:t>
      </w:r>
      <w:r w:rsidR="00BF1134">
        <w:t>may</w:t>
      </w:r>
      <w:r w:rsidR="00B20212">
        <w:t xml:space="preserve"> have used the town centre prior to </w:t>
      </w:r>
      <w:proofErr w:type="spellStart"/>
      <w:r w:rsidR="00B20212">
        <w:t>Covid</w:t>
      </w:r>
      <w:proofErr w:type="spellEnd"/>
      <w:r w:rsidR="00B20212">
        <w:t xml:space="preserve">. We promoted the survey through social media, local media and on our website. Our survey asked people to think about their typical use and views about the town centre rather than their use during the </w:t>
      </w:r>
      <w:proofErr w:type="spellStart"/>
      <w:r w:rsidR="00B20212">
        <w:t>Covid</w:t>
      </w:r>
      <w:proofErr w:type="spellEnd"/>
      <w:r w:rsidR="00B20212">
        <w:t xml:space="preserve"> outbreak.</w:t>
      </w:r>
      <w:r w:rsidR="00BF1134">
        <w:t xml:space="preserve"> It was open from 6 July to 17 August.</w:t>
      </w:r>
    </w:p>
    <w:p w14:paraId="09DC9C85" w14:textId="77777777" w:rsidR="00B20212" w:rsidRDefault="00B20212" w:rsidP="0012760F">
      <w:r>
        <w:t xml:space="preserve">We were unable to carry out any face to face research and avoided using fliers to promote the survey because of concerns about spreading the </w:t>
      </w:r>
      <w:proofErr w:type="spellStart"/>
      <w:r>
        <w:t>Covid</w:t>
      </w:r>
      <w:proofErr w:type="spellEnd"/>
      <w:r>
        <w:t xml:space="preserve"> virus but we contacted stakeholders who work with </w:t>
      </w:r>
      <w:proofErr w:type="gramStart"/>
      <w:r>
        <w:t>particular groups</w:t>
      </w:r>
      <w:proofErr w:type="gramEnd"/>
      <w:r>
        <w:t xml:space="preserve"> of town centre users, such as young people and business representatives to try to maximise our reach.</w:t>
      </w:r>
    </w:p>
    <w:p w14:paraId="6F6D4D9A" w14:textId="77777777" w:rsidR="00B20212" w:rsidRDefault="00B20212" w:rsidP="00B20212">
      <w:pPr>
        <w:pStyle w:val="Heading2"/>
      </w:pPr>
      <w:r>
        <w:t xml:space="preserve">Participation </w:t>
      </w:r>
    </w:p>
    <w:p w14:paraId="4F4706BE" w14:textId="77777777" w:rsidR="00B20212" w:rsidRDefault="00B20212" w:rsidP="00B20212">
      <w:r>
        <w:t xml:space="preserve">391 people participated in the survey. </w:t>
      </w:r>
    </w:p>
    <w:p w14:paraId="72DA7792" w14:textId="77777777" w:rsidR="00B20212" w:rsidRDefault="00B20212" w:rsidP="00B20212">
      <w:r>
        <w:lastRenderedPageBreak/>
        <w:t xml:space="preserve">71% </w:t>
      </w:r>
      <w:r w:rsidR="00BF1134">
        <w:t xml:space="preserve">of participants </w:t>
      </w:r>
      <w:r>
        <w:t>visited</w:t>
      </w:r>
      <w:r w:rsidR="00BF1134">
        <w:t xml:space="preserve"> the town centre at least</w:t>
      </w:r>
      <w:r>
        <w:t xml:space="preserve"> weekly, 20% monthly, 10% less often.</w:t>
      </w:r>
    </w:p>
    <w:p w14:paraId="4229FFFE" w14:textId="77777777" w:rsidR="00B20212" w:rsidRDefault="00B20212" w:rsidP="00B20212">
      <w:r>
        <w:t>87% came for the shops, 48% for leisure and cultural facilities such as the park, theatre or gym, 42% passed through. Around half said they lived in or near the town centre.</w:t>
      </w:r>
    </w:p>
    <w:p w14:paraId="604E9919" w14:textId="77777777" w:rsidR="00B20212" w:rsidRDefault="00B20212" w:rsidP="00B20212">
      <w:r>
        <w:t>Slightly more men than women took part (49% male, 46.5% female</w:t>
      </w:r>
      <w:r w:rsidR="00BF1134">
        <w:t>)</w:t>
      </w:r>
      <w:r>
        <w:t>.</w:t>
      </w:r>
    </w:p>
    <w:p w14:paraId="42544E84" w14:textId="77777777" w:rsidR="00B20212" w:rsidRDefault="00B20212" w:rsidP="00B20212">
      <w:r>
        <w:t>90% of participants said they were white British, 6% were any other white background and 4% were from black, Asian or other mixe</w:t>
      </w:r>
      <w:r w:rsidR="00001A99">
        <w:t>d</w:t>
      </w:r>
      <w:r>
        <w:t xml:space="preserve"> ethnic backgrounds.</w:t>
      </w:r>
    </w:p>
    <w:p w14:paraId="3754F026" w14:textId="77777777" w:rsidR="00406457" w:rsidRDefault="00406457" w:rsidP="00B20212">
      <w:r>
        <w:t xml:space="preserve">Participants ranged from the 16-17 years age group to 85+ years but just over half (53%) were in the 35 to 54 years age bracket. </w:t>
      </w:r>
    </w:p>
    <w:p w14:paraId="508DC59C" w14:textId="77777777" w:rsidR="003926E0" w:rsidRDefault="003926E0" w:rsidP="003926E0">
      <w:pPr>
        <w:pStyle w:val="Heading2"/>
      </w:pPr>
      <w:r>
        <w:t>Key findings</w:t>
      </w:r>
    </w:p>
    <w:p w14:paraId="69E2C969" w14:textId="52A561EB" w:rsidR="003926E0" w:rsidRDefault="00406457" w:rsidP="003926E0">
      <w:pPr>
        <w:pStyle w:val="ListParagraph"/>
        <w:numPr>
          <w:ilvl w:val="0"/>
          <w:numId w:val="38"/>
        </w:numPr>
        <w:spacing w:after="160" w:line="259" w:lineRule="auto"/>
      </w:pPr>
      <w:r>
        <w:t>O</w:t>
      </w:r>
      <w:r w:rsidR="003926E0">
        <w:t>ver 90% supported renew</w:t>
      </w:r>
      <w:r>
        <w:t>ing</w:t>
      </w:r>
      <w:r w:rsidR="003926E0">
        <w:t xml:space="preserve"> the PSPO.</w:t>
      </w:r>
    </w:p>
    <w:p w14:paraId="3C55B5E2" w14:textId="77777777" w:rsidR="003926E0" w:rsidRDefault="003926E0" w:rsidP="003926E0">
      <w:pPr>
        <w:pStyle w:val="ListParagraph"/>
        <w:numPr>
          <w:ilvl w:val="0"/>
          <w:numId w:val="38"/>
        </w:numPr>
        <w:spacing w:after="160" w:line="259" w:lineRule="auto"/>
      </w:pPr>
      <w:r>
        <w:t>The prohibition of cycling (and skateboarding and hoverboarding) received the least amount of support (two thirds, compared to over 90% for most other behaviours).</w:t>
      </w:r>
    </w:p>
    <w:p w14:paraId="3F2F78CB" w14:textId="77777777" w:rsidR="003926E0" w:rsidRDefault="003926E0" w:rsidP="003926E0">
      <w:pPr>
        <w:pStyle w:val="ListParagraph"/>
        <w:numPr>
          <w:ilvl w:val="0"/>
          <w:numId w:val="38"/>
        </w:numPr>
        <w:spacing w:after="160" w:line="259" w:lineRule="auto"/>
      </w:pPr>
      <w:r>
        <w:t xml:space="preserve">Prohibiting face coverings was also a concern for some, particularly </w:t>
      </w:r>
      <w:r w:rsidR="00406457">
        <w:t>related to the</w:t>
      </w:r>
      <w:r>
        <w:t xml:space="preserve"> </w:t>
      </w:r>
      <w:proofErr w:type="spellStart"/>
      <w:r>
        <w:t>Covid</w:t>
      </w:r>
      <w:proofErr w:type="spellEnd"/>
      <w:r>
        <w:t xml:space="preserve"> outbreak (although the wording of the order allows for this).</w:t>
      </w:r>
    </w:p>
    <w:p w14:paraId="1B39C77C" w14:textId="77777777" w:rsidR="003926E0" w:rsidRDefault="003926E0" w:rsidP="003926E0">
      <w:pPr>
        <w:pStyle w:val="ListParagraph"/>
        <w:numPr>
          <w:ilvl w:val="0"/>
          <w:numId w:val="38"/>
        </w:numPr>
        <w:spacing w:after="160" w:line="259" w:lineRule="auto"/>
      </w:pPr>
      <w:r>
        <w:t>There is room for improvement in awareness of the PSPO: 33% of participants said they were aware of it, 23% said they recognised the signs.</w:t>
      </w:r>
    </w:p>
    <w:p w14:paraId="12A69B51" w14:textId="77777777" w:rsidR="003926E0" w:rsidRDefault="003926E0" w:rsidP="003926E0">
      <w:pPr>
        <w:pStyle w:val="ListParagraph"/>
        <w:numPr>
          <w:ilvl w:val="0"/>
          <w:numId w:val="38"/>
        </w:numPr>
        <w:spacing w:after="160" w:line="259" w:lineRule="auto"/>
      </w:pPr>
      <w:r>
        <w:t>Overall, the PSPO does not appear to have stopped participants’ enjoyment of the town (although with some parts of the community under-represented in the survey, we would need more research to be confident about this).</w:t>
      </w:r>
    </w:p>
    <w:p w14:paraId="1CA13FE7" w14:textId="77777777" w:rsidR="003926E0" w:rsidRDefault="00406457" w:rsidP="003926E0">
      <w:pPr>
        <w:pStyle w:val="ListParagraph"/>
        <w:numPr>
          <w:ilvl w:val="0"/>
          <w:numId w:val="38"/>
        </w:numPr>
        <w:spacing w:after="160" w:line="259" w:lineRule="auto"/>
      </w:pPr>
      <w:r>
        <w:t>Some p</w:t>
      </w:r>
      <w:r w:rsidR="003926E0">
        <w:t xml:space="preserve">articipants </w:t>
      </w:r>
      <w:r>
        <w:t>have witnessed</w:t>
      </w:r>
      <w:r w:rsidR="003926E0">
        <w:t xml:space="preserve"> anti-social behaviour </w:t>
      </w:r>
      <w:r>
        <w:t>and/or</w:t>
      </w:r>
      <w:r w:rsidR="003926E0">
        <w:t xml:space="preserve"> experienc</w:t>
      </w:r>
      <w:r>
        <w:t>ed</w:t>
      </w:r>
      <w:r w:rsidR="003926E0">
        <w:t xml:space="preserve"> it. </w:t>
      </w:r>
    </w:p>
    <w:p w14:paraId="711D53B6" w14:textId="77777777" w:rsidR="003926E0" w:rsidRDefault="003926E0" w:rsidP="003926E0">
      <w:pPr>
        <w:pStyle w:val="ListParagraph"/>
        <w:numPr>
          <w:ilvl w:val="0"/>
          <w:numId w:val="38"/>
        </w:numPr>
        <w:spacing w:after="160" w:line="259" w:lineRule="auto"/>
      </w:pPr>
      <w:r>
        <w:t>There are mixed views about the value of the PSPO</w:t>
      </w:r>
      <w:r w:rsidR="00406457">
        <w:t>:</w:t>
      </w:r>
      <w:r>
        <w:t xml:space="preserve"> some people think it </w:t>
      </w:r>
      <w:r w:rsidR="00406457">
        <w:t xml:space="preserve">has </w:t>
      </w:r>
      <w:r>
        <w:t>reduced anti-social behaviour or improved their feeling of personal safety</w:t>
      </w:r>
      <w:r w:rsidR="00406457">
        <w:t>, others</w:t>
      </w:r>
      <w:r>
        <w:t xml:space="preserve"> say it was ineffective </w:t>
      </w:r>
      <w:r w:rsidR="00406457">
        <w:t>(</w:t>
      </w:r>
      <w:r>
        <w:t>and 14% saying problems had moved elsewhere</w:t>
      </w:r>
      <w:r w:rsidR="00406457">
        <w:t>)</w:t>
      </w:r>
      <w:r>
        <w:t>.</w:t>
      </w:r>
    </w:p>
    <w:p w14:paraId="0D21624F" w14:textId="77777777" w:rsidR="003926E0" w:rsidRPr="006D75D2" w:rsidRDefault="003926E0" w:rsidP="003926E0">
      <w:pPr>
        <w:pStyle w:val="Heading3"/>
      </w:pPr>
      <w:r w:rsidRPr="006D75D2">
        <w:t>Awareness</w:t>
      </w:r>
      <w:r>
        <w:t xml:space="preserve"> and views</w:t>
      </w:r>
      <w:r w:rsidRPr="006D75D2">
        <w:t xml:space="preserve"> of </w:t>
      </w:r>
      <w:r>
        <w:t xml:space="preserve">the </w:t>
      </w:r>
      <w:r w:rsidRPr="006D75D2">
        <w:t>PSPO</w:t>
      </w:r>
    </w:p>
    <w:p w14:paraId="54C52779" w14:textId="6012EC6C" w:rsidR="003926E0" w:rsidRDefault="003926E0" w:rsidP="003926E0">
      <w:r>
        <w:t>A third of participants were aware that Redhill had a PSPO in place and nearly a quarter recognised the PSPO signs when shown</w:t>
      </w:r>
      <w:r w:rsidR="00BB146B">
        <w:t xml:space="preserve"> to</w:t>
      </w:r>
      <w:r>
        <w:t xml:space="preserve"> them.</w:t>
      </w:r>
    </w:p>
    <w:p w14:paraId="2A881E55" w14:textId="0A16993B" w:rsidR="003926E0" w:rsidRDefault="003926E0" w:rsidP="003926E0">
      <w:r>
        <w:t xml:space="preserve">Nearly all participants supported the renewal of the PSPO: 93% said they supported the extension of the PSPO for </w:t>
      </w:r>
      <w:r w:rsidR="00BB146B">
        <w:t xml:space="preserve">a </w:t>
      </w:r>
      <w:r>
        <w:t xml:space="preserve">further </w:t>
      </w:r>
      <w:r w:rsidR="00BB146B">
        <w:t>three</w:t>
      </w:r>
      <w:r>
        <w:t xml:space="preserve"> years.</w:t>
      </w:r>
    </w:p>
    <w:p w14:paraId="43006065" w14:textId="77777777" w:rsidR="003926E0" w:rsidRDefault="003926E0" w:rsidP="003926E0">
      <w:r>
        <w:t>A third of participants were not supportive of the order prohibiting cycling or skateboarding in pedestrianised areas.</w:t>
      </w:r>
    </w:p>
    <w:p w14:paraId="007EE168" w14:textId="77777777" w:rsidR="00406457" w:rsidRDefault="00D014CB" w:rsidP="00406457">
      <w:r>
        <w:t xml:space="preserve">Some people said the PSPO: </w:t>
      </w:r>
      <w:r w:rsidR="00406457">
        <w:br/>
      </w:r>
    </w:p>
    <w:p w14:paraId="1E99F6AD" w14:textId="77777777" w:rsidR="00406457" w:rsidRDefault="00D014CB" w:rsidP="00406457">
      <w:pPr>
        <w:pStyle w:val="ListParagraph"/>
        <w:numPr>
          <w:ilvl w:val="0"/>
          <w:numId w:val="42"/>
        </w:numPr>
      </w:pPr>
      <w:r>
        <w:lastRenderedPageBreak/>
        <w:t>unfairly labels Redhill as a problem area</w:t>
      </w:r>
    </w:p>
    <w:p w14:paraId="1398FE8D" w14:textId="77777777" w:rsidR="00406457" w:rsidRDefault="00D014CB" w:rsidP="00406457">
      <w:pPr>
        <w:pStyle w:val="ListParagraph"/>
        <w:numPr>
          <w:ilvl w:val="0"/>
          <w:numId w:val="42"/>
        </w:numPr>
      </w:pPr>
      <w:r>
        <w:t>is too heavy handed</w:t>
      </w:r>
    </w:p>
    <w:p w14:paraId="6F6A32EF" w14:textId="77777777" w:rsidR="00406457" w:rsidRDefault="00D014CB" w:rsidP="00406457">
      <w:pPr>
        <w:pStyle w:val="ListParagraph"/>
        <w:numPr>
          <w:ilvl w:val="0"/>
          <w:numId w:val="42"/>
        </w:numPr>
      </w:pPr>
      <w:r>
        <w:t>limits people’s freedoms</w:t>
      </w:r>
    </w:p>
    <w:p w14:paraId="5830FCDC" w14:textId="77777777" w:rsidR="003926E0" w:rsidRDefault="00D014CB" w:rsidP="00406457">
      <w:pPr>
        <w:pStyle w:val="ListParagraph"/>
        <w:numPr>
          <w:ilvl w:val="0"/>
          <w:numId w:val="42"/>
        </w:numPr>
      </w:pPr>
      <w:r>
        <w:t>unfairly prohibits cycling which should be encouraged.</w:t>
      </w:r>
    </w:p>
    <w:tbl>
      <w:tblPr>
        <w:tblStyle w:val="RBBCtablestyle"/>
        <w:tblW w:w="0" w:type="auto"/>
        <w:tblLook w:val="04A0" w:firstRow="1" w:lastRow="0" w:firstColumn="1" w:lastColumn="0" w:noHBand="0" w:noVBand="1"/>
      </w:tblPr>
      <w:tblGrid>
        <w:gridCol w:w="4956"/>
        <w:gridCol w:w="4956"/>
      </w:tblGrid>
      <w:tr w:rsidR="00D014CB" w14:paraId="55F57CA6" w14:textId="77777777" w:rsidTr="00406457">
        <w:tc>
          <w:tcPr>
            <w:tcW w:w="4956" w:type="dxa"/>
            <w:shd w:val="clear" w:color="auto" w:fill="0054A2" w:themeFill="text2"/>
            <w:noWrap/>
          </w:tcPr>
          <w:p w14:paraId="6A617A15" w14:textId="77777777" w:rsidR="00D014CB" w:rsidRPr="00406457" w:rsidRDefault="00D014CB" w:rsidP="003926E0">
            <w:pPr>
              <w:rPr>
                <w:color w:val="FFFFFF" w:themeColor="background1"/>
              </w:rPr>
            </w:pPr>
            <w:r w:rsidRPr="00406457">
              <w:rPr>
                <w:color w:val="FFFFFF" w:themeColor="background1"/>
              </w:rPr>
              <w:t>Positives</w:t>
            </w:r>
          </w:p>
        </w:tc>
        <w:tc>
          <w:tcPr>
            <w:tcW w:w="4956" w:type="dxa"/>
            <w:shd w:val="clear" w:color="auto" w:fill="0054A2" w:themeFill="text2"/>
            <w:noWrap/>
          </w:tcPr>
          <w:p w14:paraId="389562A1" w14:textId="77777777" w:rsidR="00D014CB" w:rsidRPr="00406457" w:rsidRDefault="00D014CB" w:rsidP="003926E0">
            <w:pPr>
              <w:rPr>
                <w:color w:val="FFFFFF" w:themeColor="background1"/>
              </w:rPr>
            </w:pPr>
            <w:r w:rsidRPr="00406457">
              <w:rPr>
                <w:color w:val="FFFFFF" w:themeColor="background1"/>
              </w:rPr>
              <w:t>Negatives</w:t>
            </w:r>
          </w:p>
        </w:tc>
      </w:tr>
      <w:tr w:rsidR="00D014CB" w14:paraId="7EE3C12A" w14:textId="77777777" w:rsidTr="00D014CB">
        <w:tc>
          <w:tcPr>
            <w:tcW w:w="4956" w:type="dxa"/>
            <w:noWrap/>
          </w:tcPr>
          <w:p w14:paraId="45BBD50E" w14:textId="77777777" w:rsidR="00D014CB" w:rsidRDefault="00D014CB" w:rsidP="00D014CB">
            <w:r>
              <w:t>72% of people thought the PSPO was a good idea</w:t>
            </w:r>
          </w:p>
        </w:tc>
        <w:tc>
          <w:tcPr>
            <w:tcW w:w="4956" w:type="dxa"/>
            <w:noWrap/>
          </w:tcPr>
          <w:p w14:paraId="51E95160" w14:textId="77777777" w:rsidR="00D014CB" w:rsidRDefault="00D014CB" w:rsidP="00D014CB">
            <w:r>
              <w:t>19% thought it was ineffective</w:t>
            </w:r>
          </w:p>
        </w:tc>
      </w:tr>
      <w:tr w:rsidR="00D014CB" w14:paraId="2B5C7384" w14:textId="77777777" w:rsidTr="00D014CB">
        <w:tc>
          <w:tcPr>
            <w:tcW w:w="4956" w:type="dxa"/>
            <w:noWrap/>
          </w:tcPr>
          <w:p w14:paraId="02765AAD" w14:textId="77777777" w:rsidR="00D014CB" w:rsidRDefault="00D014CB" w:rsidP="003926E0">
            <w:r>
              <w:t>60% thought it had reduced anti-social behaviour</w:t>
            </w:r>
          </w:p>
        </w:tc>
        <w:tc>
          <w:tcPr>
            <w:tcW w:w="4956" w:type="dxa"/>
            <w:noWrap/>
          </w:tcPr>
          <w:p w14:paraId="1181606A" w14:textId="77777777" w:rsidR="00D014CB" w:rsidRDefault="00D014CB" w:rsidP="003926E0">
            <w:r>
              <w:t>14% thought it had moved problems elsewhere</w:t>
            </w:r>
          </w:p>
        </w:tc>
      </w:tr>
      <w:tr w:rsidR="00D014CB" w14:paraId="31917081" w14:textId="77777777" w:rsidTr="00D014CB">
        <w:tc>
          <w:tcPr>
            <w:tcW w:w="4956" w:type="dxa"/>
            <w:noWrap/>
          </w:tcPr>
          <w:p w14:paraId="14C8517E" w14:textId="77777777" w:rsidR="00D014CB" w:rsidRDefault="00D014CB" w:rsidP="00D014CB">
            <w:r>
              <w:t>44% said it made them feel safer.</w:t>
            </w:r>
          </w:p>
          <w:p w14:paraId="63EB0DA3" w14:textId="77777777" w:rsidR="00D014CB" w:rsidRDefault="00D014CB" w:rsidP="003926E0"/>
        </w:tc>
        <w:tc>
          <w:tcPr>
            <w:tcW w:w="4956" w:type="dxa"/>
            <w:noWrap/>
          </w:tcPr>
          <w:p w14:paraId="4B770F44" w14:textId="77777777" w:rsidR="00D014CB" w:rsidRDefault="00D014CB" w:rsidP="003926E0">
            <w:r>
              <w:t>4% said it made them feel unwelcome and 6% felt it targeted some people unfairly</w:t>
            </w:r>
          </w:p>
        </w:tc>
      </w:tr>
    </w:tbl>
    <w:p w14:paraId="3395E5AC" w14:textId="77777777" w:rsidR="00D014CB" w:rsidRDefault="00D014CB" w:rsidP="003926E0"/>
    <w:p w14:paraId="1898C50A" w14:textId="77777777" w:rsidR="003B2CCA" w:rsidRPr="00B23F2A" w:rsidRDefault="00D014CB" w:rsidP="00D014CB">
      <w:pPr>
        <w:pStyle w:val="Heading2"/>
      </w:pPr>
      <w:r>
        <w:t>What happens next?</w:t>
      </w:r>
    </w:p>
    <w:p w14:paraId="37CBC409" w14:textId="77777777" w:rsidR="00E1243B" w:rsidRDefault="00D014CB" w:rsidP="00EE7049">
      <w:r>
        <w:t>Officers and councillors have reviewed the results of the consultation, including feedback from businesses and local community groups</w:t>
      </w:r>
      <w:r w:rsidR="0054601F">
        <w:t xml:space="preserve">. </w:t>
      </w:r>
    </w:p>
    <w:p w14:paraId="1F2C57FA" w14:textId="77777777" w:rsidR="00E1243B" w:rsidRDefault="0054601F" w:rsidP="00EE7049">
      <w:r>
        <w:t>The council has decided to renew the PSPO with an amendment to the regulation covering cyclin</w:t>
      </w:r>
      <w:r w:rsidR="00E1243B">
        <w:t>g. The order now prohibits “dangerous or anti-social cycling.” Skateboarding and hoverboarding are still prohibited.</w:t>
      </w:r>
      <w:r w:rsidR="00406457">
        <w:t xml:space="preserve"> </w:t>
      </w:r>
    </w:p>
    <w:p w14:paraId="0337C8F9" w14:textId="77777777" w:rsidR="00406457" w:rsidRDefault="00406457" w:rsidP="00EE7049">
      <w:r>
        <w:t>The order was renewed on 10 October 2020 for a period of up to three years.</w:t>
      </w:r>
    </w:p>
    <w:p w14:paraId="0E259FF3" w14:textId="77777777" w:rsidR="00E1243B" w:rsidRDefault="00E1243B" w:rsidP="00E1243B">
      <w:r>
        <w:t xml:space="preserve">Existing signs will be replaced to reflect the change around </w:t>
      </w:r>
      <w:proofErr w:type="gramStart"/>
      <w:r>
        <w:t>cycling</w:t>
      </w:r>
      <w:proofErr w:type="gramEnd"/>
      <w:r>
        <w:t xml:space="preserve"> but the survey also highlighted a lack of awareness and understanding among the community surrounding the PSPO. We will tackle this by:</w:t>
      </w:r>
    </w:p>
    <w:p w14:paraId="5475D631" w14:textId="77777777" w:rsidR="00E1243B" w:rsidRDefault="00E1243B" w:rsidP="00E1243B">
      <w:r>
        <w:t>Adding extra signs at eye level to outline the PSPO and a map of the area it covers. These will also be placed on places where lots of people go, such as at supermarkets and on noticeboards in churches and community buildings.</w:t>
      </w:r>
    </w:p>
    <w:p w14:paraId="47A6E706" w14:textId="77777777" w:rsidR="00406457" w:rsidRDefault="00406457" w:rsidP="00406457">
      <w:pPr>
        <w:rPr>
          <w:rFonts w:ascii="Calibri" w:hAnsi="Calibri"/>
          <w:color w:val="auto"/>
          <w:sz w:val="22"/>
          <w:lang w:eastAsia="en-GB"/>
        </w:rPr>
      </w:pPr>
      <w:r>
        <w:t>Look at ways to continue to seek the views of the public, especially young people.</w:t>
      </w:r>
    </w:p>
    <w:p w14:paraId="68F9A71F" w14:textId="77777777" w:rsidR="00406457" w:rsidRDefault="00406457" w:rsidP="00E1243B"/>
    <w:p w14:paraId="4C8D3736" w14:textId="77777777" w:rsidR="008A2D43" w:rsidRPr="009858D8" w:rsidRDefault="008A2D43" w:rsidP="00EE7049"/>
    <w:sectPr w:rsidR="008A2D43" w:rsidRPr="009858D8" w:rsidSect="00304C20">
      <w:headerReference w:type="default" r:id="rId8"/>
      <w:footerReference w:type="default" r:id="rId9"/>
      <w:headerReference w:type="first" r:id="rId10"/>
      <w:footerReference w:type="first" r:id="rId11"/>
      <w:pgSz w:w="11906" w:h="16838"/>
      <w:pgMar w:top="1971" w:right="991" w:bottom="1560" w:left="993" w:header="567" w:footer="3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09B6" w14:textId="77777777" w:rsidR="006E0214" w:rsidRDefault="006E0214" w:rsidP="00EE7049">
      <w:r>
        <w:separator/>
      </w:r>
    </w:p>
  </w:endnote>
  <w:endnote w:type="continuationSeparator" w:id="0">
    <w:p w14:paraId="25841CC5" w14:textId="77777777" w:rsidR="006E0214" w:rsidRDefault="006E0214" w:rsidP="00EE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1175C" w14:textId="77777777" w:rsidR="00F4051B" w:rsidRPr="004F04A1" w:rsidRDefault="00F4051B" w:rsidP="004F04A1">
    <w:pPr>
      <w:pStyle w:val="Footer"/>
    </w:pPr>
    <w:r w:rsidRPr="004F04A1">
      <w:t>Reigate &amp; Banstead Borough Council</w:t>
    </w:r>
  </w:p>
  <w:p w14:paraId="1A29F8DE" w14:textId="77777777" w:rsidR="00F4051B" w:rsidRDefault="00F4051B" w:rsidP="004F04A1">
    <w:pPr>
      <w:pStyle w:val="Footer"/>
    </w:pPr>
    <w:r w:rsidRPr="004F04A1">
      <w:fldChar w:fldCharType="begin"/>
    </w:r>
    <w:r w:rsidRPr="004F04A1">
      <w:instrText xml:space="preserve"> CREATEDATE  \@ "d MMMM yyyy"  \* MERGEFORMAT </w:instrText>
    </w:r>
    <w:r w:rsidRPr="004F04A1">
      <w:fldChar w:fldCharType="separate"/>
    </w:r>
    <w:r w:rsidR="006E0214">
      <w:rPr>
        <w:noProof/>
      </w:rPr>
      <w:t>9 October 2020</w:t>
    </w:r>
    <w:r w:rsidRPr="004F04A1">
      <w:fldChar w:fldCharType="end"/>
    </w:r>
    <w:r w:rsidRPr="004F04A1">
      <w:ptab w:relativeTo="margin" w:alignment="center" w:leader="none"/>
    </w:r>
    <w:r w:rsidRPr="004F04A1">
      <w:ptab w:relativeTo="margin" w:alignment="right" w:leader="none"/>
    </w:r>
    <w:sdt>
      <w:sdtPr>
        <w:id w:val="955920847"/>
        <w:docPartObj>
          <w:docPartGallery w:val="Page Numbers (Top of Page)"/>
          <w:docPartUnique/>
        </w:docPartObj>
      </w:sdtPr>
      <w:sdtEndPr/>
      <w:sdtContent>
        <w:r w:rsidRPr="00FF047A">
          <w:rPr>
            <w:szCs w:val="24"/>
          </w:rPr>
          <w:fldChar w:fldCharType="begin"/>
        </w:r>
        <w:r w:rsidRPr="00FF047A">
          <w:instrText xml:space="preserve"> PAGE </w:instrText>
        </w:r>
        <w:r w:rsidRPr="00FF047A">
          <w:rPr>
            <w:szCs w:val="24"/>
          </w:rPr>
          <w:fldChar w:fldCharType="separate"/>
        </w:r>
        <w:r w:rsidRPr="00FF047A">
          <w:rPr>
            <w:szCs w:val="24"/>
          </w:rPr>
          <w:t>2</w:t>
        </w:r>
        <w:r w:rsidRPr="00FF047A">
          <w:rPr>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D45D5" w14:textId="77777777" w:rsidR="009860C5" w:rsidRDefault="009860C5" w:rsidP="004F04A1">
    <w:pPr>
      <w:pStyle w:val="Footer"/>
    </w:pPr>
    <w:r>
      <w:rPr>
        <w:noProof/>
      </w:rPr>
      <w:drawing>
        <wp:inline distT="0" distB="0" distL="0" distR="0" wp14:anchorId="5E879887" wp14:editId="12F367DC">
          <wp:extent cx="1799590" cy="716280"/>
          <wp:effectExtent l="0" t="0" r="0" b="7620"/>
          <wp:docPr id="3" name="Picture 3" descr="Reigate and Banstea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16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3027" w14:textId="77777777" w:rsidR="006E0214" w:rsidRDefault="006E0214" w:rsidP="00EE7049">
      <w:bookmarkStart w:id="0" w:name="_Hlk50645783"/>
      <w:bookmarkEnd w:id="0"/>
      <w:r>
        <w:separator/>
      </w:r>
    </w:p>
  </w:footnote>
  <w:footnote w:type="continuationSeparator" w:id="0">
    <w:p w14:paraId="33B75D93" w14:textId="77777777" w:rsidR="006E0214" w:rsidRDefault="006E0214" w:rsidP="00EE7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A1F2" w14:textId="1D9E5B02" w:rsidR="009D19F4" w:rsidRPr="004F04A1" w:rsidRDefault="001B0E88" w:rsidP="004F04A1">
    <w:pPr>
      <w:pStyle w:val="Header"/>
    </w:pPr>
    <w:sdt>
      <w:sdtPr>
        <w:alias w:val="Title"/>
        <w:tag w:val=""/>
        <w:id w:val="848679760"/>
        <w:dataBinding w:prefixMappings="xmlns:ns0='http://purl.org/dc/elements/1.1/' xmlns:ns1='http://schemas.openxmlformats.org/package/2006/metadata/core-properties' " w:xpath="/ns1:coreProperties[1]/ns0:title[1]" w:storeItemID="{6C3C8BC8-F283-45AE-878A-BAB7291924A1}"/>
        <w:text/>
      </w:sdtPr>
      <w:sdtEndPr/>
      <w:sdtContent>
        <w:r>
          <w:t xml:space="preserve">Review of Redhill PSPO: summary report of consultation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DE5A" w14:textId="77777777" w:rsidR="008677B8" w:rsidRDefault="009975FE" w:rsidP="004F04A1">
    <w:pPr>
      <w:pStyle w:val="Header"/>
    </w:pPr>
    <w:r w:rsidRPr="00902147">
      <w:rPr>
        <w:noProof/>
      </w:rPr>
      <w:drawing>
        <wp:anchor distT="0" distB="0" distL="114300" distR="114300" simplePos="0" relativeHeight="251659264" behindDoc="1" locked="0" layoutInCell="1" allowOverlap="1" wp14:anchorId="23367D55" wp14:editId="7C72E351">
          <wp:simplePos x="0" y="0"/>
          <wp:positionH relativeFrom="page">
            <wp:posOffset>5600700</wp:posOffset>
          </wp:positionH>
          <wp:positionV relativeFrom="paragraph">
            <wp:posOffset>-2195195</wp:posOffset>
          </wp:positionV>
          <wp:extent cx="3346050" cy="3353805"/>
          <wp:effectExtent l="0" t="0" r="698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_A4_Brochure_AW.jpg"/>
                  <pic:cNvPicPr/>
                </pic:nvPicPr>
                <pic:blipFill>
                  <a:blip r:embed="rId1" cstate="print">
                    <a:alphaModFix/>
                  </a:blip>
                  <a:stretch>
                    <a:fillRect/>
                  </a:stretch>
                </pic:blipFill>
                <pic:spPr>
                  <a:xfrm>
                    <a:off x="0" y="0"/>
                    <a:ext cx="3368163" cy="3375969"/>
                  </a:xfrm>
                  <a:prstGeom prst="rect">
                    <a:avLst/>
                  </a:prstGeom>
                </pic:spPr>
              </pic:pic>
            </a:graphicData>
          </a:graphic>
          <wp14:sizeRelH relativeFrom="margin">
            <wp14:pctWidth>0</wp14:pctWidth>
          </wp14:sizeRelH>
          <wp14:sizeRelV relativeFrom="margin">
            <wp14:pctHeight>0</wp14:pctHeight>
          </wp14:sizeRelV>
        </wp:anchor>
      </w:drawing>
    </w:r>
    <w:r w:rsidR="008677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F"/>
    <w:multiLevelType w:val="hybridMultilevel"/>
    <w:tmpl w:val="63703A34"/>
    <w:lvl w:ilvl="0" w:tplc="740C81F4">
      <w:start w:val="1"/>
      <w:numFmt w:val="bullet"/>
      <w:lvlText w:val=""/>
      <w:lvlJc w:val="left"/>
      <w:pPr>
        <w:ind w:left="720" w:hanging="360"/>
      </w:pPr>
      <w:rPr>
        <w:rFonts w:ascii="Wingdings" w:hAnsi="Wingdings" w:hint="default"/>
        <w:b/>
        <w:i w:val="0"/>
        <w:color w:val="005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5D9"/>
    <w:multiLevelType w:val="hybridMultilevel"/>
    <w:tmpl w:val="D59EC84C"/>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0678D"/>
    <w:multiLevelType w:val="multilevel"/>
    <w:tmpl w:val="4D16AE7C"/>
    <w:lvl w:ilvl="0">
      <w:start w:val="1"/>
      <w:numFmt w:val="decimal"/>
      <w:pStyle w:val="Numberedparagraphs"/>
      <w:suff w:val="space"/>
      <w:lvlText w:val="%1."/>
      <w:lvlJc w:val="left"/>
      <w:pPr>
        <w:ind w:left="357" w:hanging="357"/>
      </w:pPr>
      <w:rPr>
        <w:rFonts w:hint="default"/>
      </w:rPr>
    </w:lvl>
    <w:lvl w:ilvl="1">
      <w:start w:val="1"/>
      <w:numFmt w:val="decimal"/>
      <w:suff w:val="space"/>
      <w:lvlText w:val="%1.%2"/>
      <w:lvlJc w:val="left"/>
      <w:pPr>
        <w:ind w:left="0" w:firstLine="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3" w15:restartNumberingAfterBreak="0">
    <w:nsid w:val="11214F3C"/>
    <w:multiLevelType w:val="multilevel"/>
    <w:tmpl w:val="5DDE7B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A1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4E1BCC"/>
    <w:multiLevelType w:val="multilevel"/>
    <w:tmpl w:val="2D6614E0"/>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1C7ABA"/>
    <w:multiLevelType w:val="multilevel"/>
    <w:tmpl w:val="201ADC30"/>
    <w:lvl w:ilvl="0">
      <w:start w:val="1"/>
      <w:numFmt w:val="decimal"/>
      <w:lvlText w:val="%1.1"/>
      <w:lvlJc w:val="left"/>
      <w:pPr>
        <w:ind w:left="360" w:hanging="36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B3AD1"/>
    <w:multiLevelType w:val="hybridMultilevel"/>
    <w:tmpl w:val="4B66ECF0"/>
    <w:lvl w:ilvl="0" w:tplc="957C51F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23E514F"/>
    <w:multiLevelType w:val="multilevel"/>
    <w:tmpl w:val="8D02FB4C"/>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8101C"/>
    <w:multiLevelType w:val="hybridMultilevel"/>
    <w:tmpl w:val="448AC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02093"/>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1" w15:restartNumberingAfterBreak="0">
    <w:nsid w:val="2DB819CF"/>
    <w:multiLevelType w:val="hybridMultilevel"/>
    <w:tmpl w:val="559A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46862"/>
    <w:multiLevelType w:val="hybridMultilevel"/>
    <w:tmpl w:val="A2CC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23FC1"/>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4" w15:restartNumberingAfterBreak="0">
    <w:nsid w:val="35F00956"/>
    <w:multiLevelType w:val="multilevel"/>
    <w:tmpl w:val="DCB0F96E"/>
    <w:lvl w:ilvl="0">
      <w:start w:val="1"/>
      <w:numFmt w:val="decimal"/>
      <w:pStyle w:val="Listnumbered"/>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64" w:hanging="244"/>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535915"/>
    <w:multiLevelType w:val="multilevel"/>
    <w:tmpl w:val="DDF0BC3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1.%2.%3)"/>
      <w:lvlJc w:val="left"/>
      <w:pPr>
        <w:tabs>
          <w:tab w:val="num" w:pos="567"/>
        </w:tabs>
        <w:ind w:left="1474" w:hanging="907"/>
      </w:pPr>
      <w:rPr>
        <w:rFonts w:hint="default"/>
      </w:rPr>
    </w:lvl>
    <w:lvl w:ilvl="3">
      <w:start w:val="1"/>
      <w:numFmt w:val="lowerRoman"/>
      <w:lvlText w:val="%1.%2.%3)%4."/>
      <w:lvlJc w:val="left"/>
      <w:pPr>
        <w:tabs>
          <w:tab w:val="num" w:pos="1474"/>
        </w:tabs>
        <w:ind w:left="2722" w:hanging="1248"/>
      </w:pPr>
      <w:rPr>
        <w:rFonts w:hint="default"/>
      </w:rPr>
    </w:lvl>
    <w:lvl w:ilvl="4">
      <w:start w:val="1"/>
      <w:numFmt w:val="decimal"/>
      <w:lvlText w:val="%1.%2.%3)%4)%5"/>
      <w:lvlJc w:val="left"/>
      <w:pPr>
        <w:tabs>
          <w:tab w:val="num" w:pos="2835"/>
        </w:tabs>
        <w:ind w:left="2835" w:firstLine="0"/>
      </w:pPr>
      <w:rPr>
        <w:rFonts w:hint="default"/>
      </w:rPr>
    </w:lvl>
    <w:lvl w:ilvl="5">
      <w:start w:val="1"/>
      <w:numFmt w:val="none"/>
      <w:lvlText w:val="1.5"/>
      <w:lvlJc w:val="left"/>
      <w:pPr>
        <w:ind w:left="454" w:hanging="454"/>
      </w:pPr>
      <w:rPr>
        <w:rFonts w:hint="default"/>
      </w:rPr>
    </w:lvl>
    <w:lvl w:ilvl="6">
      <w:start w:val="1"/>
      <w:numFmt w:val="decimal"/>
      <w:lvlText w:val="%7.6"/>
      <w:lvlJc w:val="left"/>
      <w:pPr>
        <w:ind w:left="454" w:hanging="454"/>
      </w:pPr>
      <w:rPr>
        <w:rFonts w:hint="default"/>
      </w:rPr>
    </w:lvl>
    <w:lvl w:ilvl="7">
      <w:start w:val="1"/>
      <w:numFmt w:val="none"/>
      <w:lvlText w:val="1.7"/>
      <w:lvlJc w:val="left"/>
      <w:pPr>
        <w:ind w:left="454" w:hanging="454"/>
      </w:pPr>
      <w:rPr>
        <w:rFonts w:hint="default"/>
      </w:rPr>
    </w:lvl>
    <w:lvl w:ilvl="8">
      <w:start w:val="1"/>
      <w:numFmt w:val="none"/>
      <w:lvlText w:val="1.8"/>
      <w:lvlJc w:val="left"/>
      <w:pPr>
        <w:ind w:left="454" w:hanging="454"/>
      </w:pPr>
      <w:rPr>
        <w:rFonts w:hint="default"/>
      </w:rPr>
    </w:lvl>
  </w:abstractNum>
  <w:abstractNum w:abstractNumId="16" w15:restartNumberingAfterBreak="0">
    <w:nsid w:val="39CA32B4"/>
    <w:multiLevelType w:val="hybridMultilevel"/>
    <w:tmpl w:val="14902728"/>
    <w:lvl w:ilvl="0" w:tplc="789A513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F01C7"/>
    <w:multiLevelType w:val="hybridMultilevel"/>
    <w:tmpl w:val="CE203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30347B"/>
    <w:multiLevelType w:val="multilevel"/>
    <w:tmpl w:val="67DCB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3D35F6"/>
    <w:multiLevelType w:val="hybridMultilevel"/>
    <w:tmpl w:val="63FE79D4"/>
    <w:lvl w:ilvl="0" w:tplc="269EDC2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75F03"/>
    <w:multiLevelType w:val="hybridMultilevel"/>
    <w:tmpl w:val="81F0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42B0F"/>
    <w:multiLevelType w:val="hybridMultilevel"/>
    <w:tmpl w:val="2AEC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40A10"/>
    <w:multiLevelType w:val="multilevel"/>
    <w:tmpl w:val="433EF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93064A"/>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A6E5D"/>
    <w:multiLevelType w:val="hybridMultilevel"/>
    <w:tmpl w:val="545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E2ADC"/>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A659C9"/>
    <w:multiLevelType w:val="hybridMultilevel"/>
    <w:tmpl w:val="7E5C0910"/>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886A9F"/>
    <w:multiLevelType w:val="multilevel"/>
    <w:tmpl w:val="CEA06FB4"/>
    <w:lvl w:ilvl="0">
      <w:start w:val="1"/>
      <w:numFmt w:val="decimal"/>
      <w:suff w:val="space"/>
      <w:lvlText w:val="%1."/>
      <w:lvlJc w:val="left"/>
      <w:pPr>
        <w:ind w:left="357" w:hanging="357"/>
      </w:pPr>
      <w:rPr>
        <w:rFonts w:hint="default"/>
      </w:rPr>
    </w:lvl>
    <w:lvl w:ilvl="1">
      <w:start w:val="1"/>
      <w:numFmt w:val="decimal"/>
      <w:suff w:val="space"/>
      <w:lvlText w:val="%2.%1"/>
      <w:lvlJc w:val="left"/>
      <w:pPr>
        <w:ind w:left="0" w:firstLine="357"/>
      </w:pPr>
      <w:rPr>
        <w:rFonts w:hint="default"/>
      </w:rPr>
    </w:lvl>
    <w:lvl w:ilvl="2">
      <w:start w:val="1"/>
      <w:numFmt w:val="decimal"/>
      <w:suff w:val="space"/>
      <w:lvlText w:val="%3.%1.%2"/>
      <w:lvlJc w:val="left"/>
      <w:pPr>
        <w:ind w:left="1071" w:hanging="357"/>
      </w:pPr>
      <w:rPr>
        <w:rFonts w:hint="default"/>
      </w:rPr>
    </w:lvl>
    <w:lvl w:ilvl="3">
      <w:start w:val="1"/>
      <w:numFmt w:val="decimal"/>
      <w:suff w:val="space"/>
      <w:lvlText w:val="%4.%1.%2.%3"/>
      <w:lvlJc w:val="left"/>
      <w:pPr>
        <w:ind w:left="1428" w:hanging="357"/>
      </w:pPr>
      <w:rPr>
        <w:rFonts w:hint="default"/>
      </w:rPr>
    </w:lvl>
    <w:lvl w:ilvl="4">
      <w:start w:val="1"/>
      <w:numFmt w:val="decimal"/>
      <w:suff w:val="space"/>
      <w:lvlText w:val="%5.%1.%2.%3.%4"/>
      <w:lvlJc w:val="left"/>
      <w:pPr>
        <w:ind w:left="1785" w:hanging="357"/>
      </w:pPr>
      <w:rPr>
        <w:rFonts w:hint="default"/>
      </w:rPr>
    </w:lvl>
    <w:lvl w:ilvl="5">
      <w:start w:val="1"/>
      <w:numFmt w:val="decimal"/>
      <w:suff w:val="space"/>
      <w:lvlText w:val="%6.%1.%2.%3.%4.%5"/>
      <w:lvlJc w:val="left"/>
      <w:pPr>
        <w:ind w:left="2142" w:hanging="357"/>
      </w:pPr>
      <w:rPr>
        <w:rFonts w:hint="default"/>
      </w:rPr>
    </w:lvl>
    <w:lvl w:ilvl="6">
      <w:start w:val="1"/>
      <w:numFmt w:val="decimal"/>
      <w:suff w:val="space"/>
      <w:lvlText w:val="%7.%1.%2.%3.%4.%5.%6"/>
      <w:lvlJc w:val="left"/>
      <w:pPr>
        <w:ind w:left="2499" w:hanging="357"/>
      </w:pPr>
      <w:rPr>
        <w:rFonts w:hint="default"/>
      </w:rPr>
    </w:lvl>
    <w:lvl w:ilvl="7">
      <w:start w:val="1"/>
      <w:numFmt w:val="decimal"/>
      <w:suff w:val="space"/>
      <w:lvlText w:val="%8.%2.%3.%4.%5.%6.%7"/>
      <w:lvlJc w:val="left"/>
      <w:pPr>
        <w:ind w:left="2856" w:hanging="357"/>
      </w:pPr>
      <w:rPr>
        <w:rFonts w:hint="default"/>
      </w:rPr>
    </w:lvl>
    <w:lvl w:ilvl="8">
      <w:start w:val="1"/>
      <w:numFmt w:val="decimal"/>
      <w:suff w:val="space"/>
      <w:lvlText w:val="%9.%1.%2.%3.%4.%5.%6.%7.%8"/>
      <w:lvlJc w:val="left"/>
      <w:pPr>
        <w:ind w:left="3213" w:hanging="357"/>
      </w:pPr>
      <w:rPr>
        <w:rFonts w:hint="default"/>
      </w:rPr>
    </w:lvl>
  </w:abstractNum>
  <w:abstractNum w:abstractNumId="28" w15:restartNumberingAfterBreak="0">
    <w:nsid w:val="69553C52"/>
    <w:multiLevelType w:val="hybridMultilevel"/>
    <w:tmpl w:val="A3463B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0438A9"/>
    <w:multiLevelType w:val="hybridMultilevel"/>
    <w:tmpl w:val="D1C05FD8"/>
    <w:lvl w:ilvl="0" w:tplc="71A8AF8C">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0" w15:restartNumberingAfterBreak="0">
    <w:nsid w:val="73584BCE"/>
    <w:multiLevelType w:val="hybridMultilevel"/>
    <w:tmpl w:val="CD2E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00481"/>
    <w:multiLevelType w:val="multilevel"/>
    <w:tmpl w:val="A77CE9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450844"/>
    <w:multiLevelType w:val="hybridMultilevel"/>
    <w:tmpl w:val="FBAC890C"/>
    <w:lvl w:ilvl="0" w:tplc="05BAF0AC">
      <w:start w:val="1"/>
      <w:numFmt w:val="decimal"/>
      <w:lvlText w:val="%1."/>
      <w:lvlJc w:val="left"/>
      <w:pPr>
        <w:ind w:left="786" w:hanging="360"/>
      </w:pPr>
      <w:rPr>
        <w:b/>
        <w:color w:val="387C1B" w:themeColor="accent1" w:themeShade="BF"/>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F315708"/>
    <w:multiLevelType w:val="multilevel"/>
    <w:tmpl w:val="DDF0B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11A02"/>
    <w:multiLevelType w:val="hybridMultilevel"/>
    <w:tmpl w:val="D166E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32"/>
  </w:num>
  <w:num w:numId="4">
    <w:abstractNumId w:val="0"/>
  </w:num>
  <w:num w:numId="5">
    <w:abstractNumId w:val="29"/>
  </w:num>
  <w:num w:numId="6">
    <w:abstractNumId w:val="30"/>
  </w:num>
  <w:num w:numId="7">
    <w:abstractNumId w:val="34"/>
  </w:num>
  <w:num w:numId="8">
    <w:abstractNumId w:val="19"/>
  </w:num>
  <w:num w:numId="9">
    <w:abstractNumId w:val="22"/>
  </w:num>
  <w:num w:numId="10">
    <w:abstractNumId w:val="4"/>
  </w:num>
  <w:num w:numId="11">
    <w:abstractNumId w:val="18"/>
  </w:num>
  <w:num w:numId="12">
    <w:abstractNumId w:val="25"/>
  </w:num>
  <w:num w:numId="13">
    <w:abstractNumId w:val="23"/>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6"/>
  </w:num>
  <w:num w:numId="22">
    <w:abstractNumId w:val="17"/>
  </w:num>
  <w:num w:numId="23">
    <w:abstractNumId w:val="31"/>
  </w:num>
  <w:num w:numId="24">
    <w:abstractNumId w:val="33"/>
  </w:num>
  <w:num w:numId="25">
    <w:abstractNumId w:val="15"/>
  </w:num>
  <w:num w:numId="26">
    <w:abstractNumId w:val="3"/>
  </w:num>
  <w:num w:numId="27">
    <w:abstractNumId w:val="10"/>
  </w:num>
  <w:num w:numId="28">
    <w:abstractNumId w:val="28"/>
  </w:num>
  <w:num w:numId="29">
    <w:abstractNumId w:val="27"/>
  </w:num>
  <w:num w:numId="30">
    <w:abstractNumId w:val="27"/>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1">
    <w:abstractNumId w:val="27"/>
    <w:lvlOverride w:ilvl="0">
      <w:lvl w:ilvl="0">
        <w:start w:val="1"/>
        <w:numFmt w:val="decimal"/>
        <w:suff w:val="space"/>
        <w:lvlText w:val="%1."/>
        <w:lvlJc w:val="left"/>
        <w:pPr>
          <w:ind w:left="357" w:hanging="357"/>
        </w:pPr>
        <w:rPr>
          <w:rFonts w:hint="default"/>
        </w:rPr>
      </w:lvl>
    </w:lvlOverride>
    <w:lvlOverride w:ilvl="1">
      <w:lvl w:ilvl="1">
        <w:start w:val="1"/>
        <w:numFmt w:val="decimal"/>
        <w:isLg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2">
    <w:abstractNumId w:val="27"/>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3">
    <w:abstractNumId w:val="27"/>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4">
    <w:abstractNumId w:val="27"/>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1"/>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5">
    <w:abstractNumId w:val="2"/>
  </w:num>
  <w:num w:numId="36">
    <w:abstractNumId w:val="14"/>
  </w:num>
  <w:num w:numId="37">
    <w:abstractNumId w:val="16"/>
  </w:num>
  <w:num w:numId="38">
    <w:abstractNumId w:val="9"/>
  </w:num>
  <w:num w:numId="39">
    <w:abstractNumId w:val="12"/>
  </w:num>
  <w:num w:numId="40">
    <w:abstractNumId w:val="20"/>
  </w:num>
  <w:num w:numId="41">
    <w:abstractNumId w:val="2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701"/>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4"/>
    <w:rsid w:val="00001A99"/>
    <w:rsid w:val="0003616C"/>
    <w:rsid w:val="0003622E"/>
    <w:rsid w:val="00047CB1"/>
    <w:rsid w:val="0005020C"/>
    <w:rsid w:val="00051D0A"/>
    <w:rsid w:val="00075B3D"/>
    <w:rsid w:val="00077EE6"/>
    <w:rsid w:val="00093962"/>
    <w:rsid w:val="00095C93"/>
    <w:rsid w:val="000A30EB"/>
    <w:rsid w:val="000B4C7E"/>
    <w:rsid w:val="000C6228"/>
    <w:rsid w:val="000D203D"/>
    <w:rsid w:val="000F3AFE"/>
    <w:rsid w:val="001135B0"/>
    <w:rsid w:val="0012760F"/>
    <w:rsid w:val="00135886"/>
    <w:rsid w:val="00167B5E"/>
    <w:rsid w:val="00182BA0"/>
    <w:rsid w:val="00183041"/>
    <w:rsid w:val="001918D0"/>
    <w:rsid w:val="001A10EE"/>
    <w:rsid w:val="001B0E88"/>
    <w:rsid w:val="001B2BEA"/>
    <w:rsid w:val="001B5A38"/>
    <w:rsid w:val="001C2E33"/>
    <w:rsid w:val="001D6F1C"/>
    <w:rsid w:val="001F26A5"/>
    <w:rsid w:val="0024055B"/>
    <w:rsid w:val="00243AD3"/>
    <w:rsid w:val="00260777"/>
    <w:rsid w:val="00271253"/>
    <w:rsid w:val="0027369E"/>
    <w:rsid w:val="00280305"/>
    <w:rsid w:val="002A2A5E"/>
    <w:rsid w:val="002B17D0"/>
    <w:rsid w:val="002C5ABB"/>
    <w:rsid w:val="002D5A8E"/>
    <w:rsid w:val="002F1CB0"/>
    <w:rsid w:val="0030370C"/>
    <w:rsid w:val="00304C20"/>
    <w:rsid w:val="00316368"/>
    <w:rsid w:val="00326AB5"/>
    <w:rsid w:val="00346075"/>
    <w:rsid w:val="00354E62"/>
    <w:rsid w:val="0036159F"/>
    <w:rsid w:val="003617A6"/>
    <w:rsid w:val="00366387"/>
    <w:rsid w:val="003926E0"/>
    <w:rsid w:val="003B2CCA"/>
    <w:rsid w:val="003C13E9"/>
    <w:rsid w:val="003C4A9F"/>
    <w:rsid w:val="003C6930"/>
    <w:rsid w:val="003D0878"/>
    <w:rsid w:val="003D40D2"/>
    <w:rsid w:val="003E1888"/>
    <w:rsid w:val="00406457"/>
    <w:rsid w:val="00407458"/>
    <w:rsid w:val="0044456B"/>
    <w:rsid w:val="00484D4F"/>
    <w:rsid w:val="004F04A1"/>
    <w:rsid w:val="00500C0A"/>
    <w:rsid w:val="00506BEE"/>
    <w:rsid w:val="00513C3C"/>
    <w:rsid w:val="0054601F"/>
    <w:rsid w:val="00581E0F"/>
    <w:rsid w:val="005A219E"/>
    <w:rsid w:val="005C36E7"/>
    <w:rsid w:val="005D4154"/>
    <w:rsid w:val="005F25DD"/>
    <w:rsid w:val="006042F1"/>
    <w:rsid w:val="006066E6"/>
    <w:rsid w:val="00611C7B"/>
    <w:rsid w:val="006141E5"/>
    <w:rsid w:val="00622B67"/>
    <w:rsid w:val="006262E9"/>
    <w:rsid w:val="006437E6"/>
    <w:rsid w:val="006717ED"/>
    <w:rsid w:val="00672488"/>
    <w:rsid w:val="006868B3"/>
    <w:rsid w:val="00693E4B"/>
    <w:rsid w:val="006B08A2"/>
    <w:rsid w:val="006C07FF"/>
    <w:rsid w:val="006C5E34"/>
    <w:rsid w:val="006C73FC"/>
    <w:rsid w:val="006D24D8"/>
    <w:rsid w:val="006E0214"/>
    <w:rsid w:val="006F4708"/>
    <w:rsid w:val="006F5705"/>
    <w:rsid w:val="00705802"/>
    <w:rsid w:val="00715DFC"/>
    <w:rsid w:val="00760C88"/>
    <w:rsid w:val="00790A2A"/>
    <w:rsid w:val="00793261"/>
    <w:rsid w:val="00795EC2"/>
    <w:rsid w:val="007A4F53"/>
    <w:rsid w:val="007C0E09"/>
    <w:rsid w:val="007C10C4"/>
    <w:rsid w:val="007E2A39"/>
    <w:rsid w:val="00806B14"/>
    <w:rsid w:val="008249E7"/>
    <w:rsid w:val="00850951"/>
    <w:rsid w:val="008539E1"/>
    <w:rsid w:val="008557C7"/>
    <w:rsid w:val="00856931"/>
    <w:rsid w:val="008648B8"/>
    <w:rsid w:val="00866FAA"/>
    <w:rsid w:val="008677B8"/>
    <w:rsid w:val="00871FDE"/>
    <w:rsid w:val="00882CE0"/>
    <w:rsid w:val="008A2D43"/>
    <w:rsid w:val="008A36D3"/>
    <w:rsid w:val="008B1742"/>
    <w:rsid w:val="008C0495"/>
    <w:rsid w:val="008C7884"/>
    <w:rsid w:val="008D3566"/>
    <w:rsid w:val="008F793C"/>
    <w:rsid w:val="00907E8C"/>
    <w:rsid w:val="00914226"/>
    <w:rsid w:val="00934D98"/>
    <w:rsid w:val="00943D98"/>
    <w:rsid w:val="00943FD6"/>
    <w:rsid w:val="0095180D"/>
    <w:rsid w:val="00961F2B"/>
    <w:rsid w:val="00964EEC"/>
    <w:rsid w:val="0098505C"/>
    <w:rsid w:val="009852A4"/>
    <w:rsid w:val="009858D8"/>
    <w:rsid w:val="009860C5"/>
    <w:rsid w:val="009975FE"/>
    <w:rsid w:val="009A5CF1"/>
    <w:rsid w:val="009A7C0D"/>
    <w:rsid w:val="009C2E9D"/>
    <w:rsid w:val="009C6636"/>
    <w:rsid w:val="009D19F4"/>
    <w:rsid w:val="009D5943"/>
    <w:rsid w:val="009F3B32"/>
    <w:rsid w:val="00A00440"/>
    <w:rsid w:val="00A01E4D"/>
    <w:rsid w:val="00A238C1"/>
    <w:rsid w:val="00A27C0E"/>
    <w:rsid w:val="00A32A91"/>
    <w:rsid w:val="00A6305B"/>
    <w:rsid w:val="00A824BA"/>
    <w:rsid w:val="00AB0357"/>
    <w:rsid w:val="00AC5B4E"/>
    <w:rsid w:val="00AC6C36"/>
    <w:rsid w:val="00AD1C6A"/>
    <w:rsid w:val="00B02287"/>
    <w:rsid w:val="00B14AA6"/>
    <w:rsid w:val="00B20212"/>
    <w:rsid w:val="00B23F2A"/>
    <w:rsid w:val="00B55C79"/>
    <w:rsid w:val="00B65488"/>
    <w:rsid w:val="00B668B9"/>
    <w:rsid w:val="00B73036"/>
    <w:rsid w:val="00B93681"/>
    <w:rsid w:val="00BA0380"/>
    <w:rsid w:val="00BB146B"/>
    <w:rsid w:val="00BC5D1D"/>
    <w:rsid w:val="00BD6208"/>
    <w:rsid w:val="00BD7179"/>
    <w:rsid w:val="00BE35E3"/>
    <w:rsid w:val="00BF1134"/>
    <w:rsid w:val="00BF3F44"/>
    <w:rsid w:val="00C13185"/>
    <w:rsid w:val="00C2231B"/>
    <w:rsid w:val="00C5562A"/>
    <w:rsid w:val="00C5673F"/>
    <w:rsid w:val="00C8211B"/>
    <w:rsid w:val="00C9592B"/>
    <w:rsid w:val="00CC0236"/>
    <w:rsid w:val="00D014CB"/>
    <w:rsid w:val="00D0383B"/>
    <w:rsid w:val="00D25D31"/>
    <w:rsid w:val="00D35700"/>
    <w:rsid w:val="00D53A90"/>
    <w:rsid w:val="00D608B7"/>
    <w:rsid w:val="00D71001"/>
    <w:rsid w:val="00D8121A"/>
    <w:rsid w:val="00DD3364"/>
    <w:rsid w:val="00DD6DF3"/>
    <w:rsid w:val="00DF2588"/>
    <w:rsid w:val="00DF734B"/>
    <w:rsid w:val="00E02482"/>
    <w:rsid w:val="00E03120"/>
    <w:rsid w:val="00E06ADF"/>
    <w:rsid w:val="00E1243B"/>
    <w:rsid w:val="00E55EFA"/>
    <w:rsid w:val="00E830C0"/>
    <w:rsid w:val="00E93763"/>
    <w:rsid w:val="00E946A2"/>
    <w:rsid w:val="00E94E4A"/>
    <w:rsid w:val="00EA02C0"/>
    <w:rsid w:val="00ED5077"/>
    <w:rsid w:val="00EE4128"/>
    <w:rsid w:val="00EE7049"/>
    <w:rsid w:val="00F32749"/>
    <w:rsid w:val="00F4051B"/>
    <w:rsid w:val="00F66C52"/>
    <w:rsid w:val="00F9334B"/>
    <w:rsid w:val="00FA52D4"/>
    <w:rsid w:val="00FA7DF8"/>
    <w:rsid w:val="00FB07FB"/>
    <w:rsid w:val="00FB568C"/>
    <w:rsid w:val="00FC2384"/>
    <w:rsid w:val="00FC390E"/>
    <w:rsid w:val="00FC3D03"/>
    <w:rsid w:val="00FF0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1ACF6"/>
  <w15:docId w15:val="{73DF6F17-3841-40C0-B087-FF743706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7049"/>
    <w:pPr>
      <w:spacing w:after="240"/>
    </w:pPr>
    <w:rPr>
      <w:rFonts w:ascii="Arial" w:eastAsiaTheme="minorHAnsi" w:hAnsi="Arial"/>
      <w:color w:val="000000" w:themeColor="text1"/>
      <w:sz w:val="24"/>
      <w:lang w:eastAsia="en-US"/>
    </w:rPr>
  </w:style>
  <w:style w:type="paragraph" w:styleId="Heading1">
    <w:name w:val="heading 1"/>
    <w:basedOn w:val="Normal"/>
    <w:next w:val="Normal"/>
    <w:link w:val="Heading1Char"/>
    <w:uiPriority w:val="9"/>
    <w:qFormat/>
    <w:rsid w:val="006141E5"/>
    <w:pPr>
      <w:keepNext/>
      <w:keepLines/>
      <w:spacing w:before="600" w:after="960" w:line="240" w:lineRule="auto"/>
      <w:outlineLvl w:val="0"/>
    </w:pPr>
    <w:rPr>
      <w:rFonts w:eastAsiaTheme="majorEastAsia"/>
      <w:b/>
      <w:color w:val="4BA625" w:themeColor="accent1"/>
      <w:sz w:val="72"/>
      <w:szCs w:val="72"/>
    </w:rPr>
  </w:style>
  <w:style w:type="paragraph" w:styleId="Heading2">
    <w:name w:val="heading 2"/>
    <w:basedOn w:val="Normal"/>
    <w:next w:val="Normal"/>
    <w:link w:val="Heading2Char"/>
    <w:uiPriority w:val="9"/>
    <w:qFormat/>
    <w:rsid w:val="006141E5"/>
    <w:pPr>
      <w:keepNext/>
      <w:keepLines/>
      <w:spacing w:before="480" w:line="240" w:lineRule="auto"/>
      <w:outlineLvl w:val="1"/>
    </w:pPr>
    <w:rPr>
      <w:rFonts w:eastAsiaTheme="majorEastAsia" w:cs="Arial"/>
      <w:b/>
      <w:color w:val="0054A2"/>
      <w:sz w:val="32"/>
      <w:szCs w:val="28"/>
    </w:rPr>
  </w:style>
  <w:style w:type="paragraph" w:styleId="Heading3">
    <w:name w:val="heading 3"/>
    <w:basedOn w:val="Normal"/>
    <w:next w:val="Normal"/>
    <w:link w:val="Heading3Char"/>
    <w:uiPriority w:val="9"/>
    <w:qFormat/>
    <w:rsid w:val="009A5CF1"/>
    <w:pPr>
      <w:keepNext/>
      <w:keepLines/>
      <w:spacing w:before="480" w:line="240" w:lineRule="auto"/>
      <w:outlineLvl w:val="2"/>
    </w:pPr>
    <w:rPr>
      <w:rFonts w:eastAsiaTheme="majorEastAsia"/>
      <w:b/>
      <w:color w:val="4BA625" w:themeColor="accent1"/>
      <w:sz w:val="28"/>
      <w:szCs w:val="24"/>
    </w:rPr>
  </w:style>
  <w:style w:type="paragraph" w:styleId="Heading4">
    <w:name w:val="heading 4"/>
    <w:basedOn w:val="Heading6"/>
    <w:next w:val="Normal"/>
    <w:link w:val="Heading4Char"/>
    <w:uiPriority w:val="9"/>
    <w:qFormat/>
    <w:rsid w:val="009A5CF1"/>
    <w:pPr>
      <w:outlineLvl w:val="3"/>
    </w:pPr>
    <w:rPr>
      <w:sz w:val="26"/>
      <w:szCs w:val="26"/>
    </w:rPr>
  </w:style>
  <w:style w:type="paragraph" w:styleId="Heading5">
    <w:name w:val="heading 5"/>
    <w:basedOn w:val="Normal"/>
    <w:next w:val="Normal"/>
    <w:link w:val="Heading5Char"/>
    <w:uiPriority w:val="9"/>
    <w:qFormat/>
    <w:rsid w:val="009A5CF1"/>
    <w:pPr>
      <w:keepNext/>
      <w:keepLines/>
      <w:spacing w:before="280" w:line="240" w:lineRule="auto"/>
      <w:outlineLvl w:val="4"/>
    </w:pPr>
    <w:rPr>
      <w:rFonts w:eastAsiaTheme="majorEastAsia" w:cstheme="majorBidi"/>
      <w:b/>
      <w:color w:val="0054A2" w:themeColor="text2"/>
    </w:rPr>
  </w:style>
  <w:style w:type="paragraph" w:styleId="Heading6">
    <w:name w:val="heading 6"/>
    <w:basedOn w:val="Normal"/>
    <w:next w:val="Normal"/>
    <w:link w:val="Heading6Char"/>
    <w:uiPriority w:val="9"/>
    <w:qFormat/>
    <w:rsid w:val="009A5CF1"/>
    <w:pPr>
      <w:keepNext/>
      <w:keepLines/>
      <w:spacing w:before="280" w:line="240" w:lineRule="auto"/>
      <w:outlineLvl w:val="5"/>
    </w:pPr>
    <w:rPr>
      <w:rFonts w:eastAsiaTheme="majorEastAsia" w:cstheme="majorBidi"/>
      <w:b/>
    </w:rPr>
  </w:style>
  <w:style w:type="paragraph" w:styleId="Heading7">
    <w:name w:val="heading 7"/>
    <w:basedOn w:val="Normal"/>
    <w:next w:val="Normal"/>
    <w:link w:val="Heading7Char"/>
    <w:uiPriority w:val="9"/>
    <w:semiHidden/>
    <w:qFormat/>
    <w:rsid w:val="005D4154"/>
    <w:pPr>
      <w:keepNext/>
      <w:keepLines/>
      <w:spacing w:before="40" w:after="0"/>
      <w:outlineLvl w:val="6"/>
    </w:pPr>
    <w:rPr>
      <w:rFonts w:asciiTheme="majorHAnsi" w:eastAsiaTheme="majorEastAsia" w:hAnsiTheme="majorHAnsi" w:cstheme="majorBidi"/>
      <w:i/>
      <w:iCs/>
      <w:color w:val="4BA6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4A1"/>
    <w:pPr>
      <w:tabs>
        <w:tab w:val="center" w:pos="4513"/>
        <w:tab w:val="right" w:pos="9026"/>
      </w:tabs>
      <w:spacing w:after="0"/>
    </w:pPr>
    <w:rPr>
      <w:sz w:val="22"/>
    </w:rPr>
  </w:style>
  <w:style w:type="character" w:customStyle="1" w:styleId="HeaderChar">
    <w:name w:val="Header Char"/>
    <w:basedOn w:val="DefaultParagraphFont"/>
    <w:link w:val="Header"/>
    <w:uiPriority w:val="99"/>
    <w:rsid w:val="004F04A1"/>
    <w:rPr>
      <w:rFonts w:ascii="Arial" w:eastAsiaTheme="minorHAnsi" w:hAnsi="Arial"/>
      <w:color w:val="000000" w:themeColor="text1"/>
      <w:lang w:eastAsia="en-US"/>
    </w:rPr>
  </w:style>
  <w:style w:type="paragraph" w:styleId="Footer">
    <w:name w:val="footer"/>
    <w:basedOn w:val="Normal"/>
    <w:link w:val="FooterChar"/>
    <w:uiPriority w:val="99"/>
    <w:unhideWhenUsed/>
    <w:rsid w:val="004F04A1"/>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4F04A1"/>
    <w:rPr>
      <w:rFonts w:ascii="Arial" w:eastAsiaTheme="minorHAnsi" w:hAnsi="Arial"/>
      <w:color w:val="000000" w:themeColor="text1"/>
      <w:lang w:eastAsia="en-US"/>
    </w:rPr>
  </w:style>
  <w:style w:type="paragraph" w:styleId="BalloonText">
    <w:name w:val="Balloon Text"/>
    <w:basedOn w:val="Normal"/>
    <w:link w:val="BalloonTextChar"/>
    <w:uiPriority w:val="99"/>
    <w:semiHidden/>
    <w:unhideWhenUsed/>
    <w:rsid w:val="00FA52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D4"/>
    <w:rPr>
      <w:rFonts w:ascii="Tahoma" w:hAnsi="Tahoma" w:cs="Tahoma"/>
      <w:sz w:val="16"/>
      <w:szCs w:val="16"/>
    </w:rPr>
  </w:style>
  <w:style w:type="paragraph" w:styleId="ListParagraph">
    <w:name w:val="List Paragraph"/>
    <w:basedOn w:val="Normal"/>
    <w:link w:val="ListParagraphChar"/>
    <w:uiPriority w:val="34"/>
    <w:qFormat/>
    <w:rsid w:val="004F04A1"/>
    <w:pPr>
      <w:numPr>
        <w:numId w:val="37"/>
      </w:numPr>
      <w:contextualSpacing/>
    </w:pPr>
    <w:rPr>
      <w:rFonts w:eastAsia="Calibri" w:cs="Times New Roman"/>
    </w:rPr>
  </w:style>
  <w:style w:type="character" w:styleId="Hyperlink">
    <w:name w:val="Hyperlink"/>
    <w:uiPriority w:val="99"/>
    <w:unhideWhenUsed/>
    <w:rsid w:val="006437E6"/>
    <w:rPr>
      <w:color w:val="0000FF"/>
      <w:u w:val="single"/>
    </w:rPr>
  </w:style>
  <w:style w:type="character" w:styleId="Strong">
    <w:name w:val="Strong"/>
    <w:uiPriority w:val="22"/>
    <w:unhideWhenUsed/>
    <w:qFormat/>
    <w:rsid w:val="006437E6"/>
    <w:rPr>
      <w:b/>
      <w:bCs/>
    </w:rPr>
  </w:style>
  <w:style w:type="paragraph" w:styleId="NoSpacing">
    <w:name w:val="No Spacing"/>
    <w:uiPriority w:val="1"/>
    <w:rsid w:val="000A30EB"/>
    <w:pPr>
      <w:spacing w:after="0" w:line="240" w:lineRule="auto"/>
      <w:ind w:right="425"/>
    </w:pPr>
    <w:rPr>
      <w:rFonts w:ascii="Arial" w:hAnsi="Arial" w:cs="Arial"/>
      <w:color w:val="000000" w:themeColor="text1"/>
      <w:sz w:val="24"/>
      <w:szCs w:val="24"/>
    </w:rPr>
  </w:style>
  <w:style w:type="paragraph" w:styleId="Title">
    <w:name w:val="Title"/>
    <w:basedOn w:val="Normal"/>
    <w:next w:val="Normal"/>
    <w:link w:val="TitleChar"/>
    <w:uiPriority w:val="10"/>
    <w:unhideWhenUsed/>
    <w:rsid w:val="005D4154"/>
    <w:pPr>
      <w:spacing w:after="0"/>
      <w:contextualSpacing/>
    </w:pPr>
    <w:rPr>
      <w:rFonts w:eastAsiaTheme="majorEastAsia"/>
      <w:b/>
      <w:color w:val="4BA625" w:themeColor="accent1"/>
      <w:spacing w:val="-10"/>
      <w:kern w:val="28"/>
      <w:sz w:val="56"/>
      <w:szCs w:val="56"/>
    </w:rPr>
  </w:style>
  <w:style w:type="character" w:customStyle="1" w:styleId="TitleChar">
    <w:name w:val="Title Char"/>
    <w:basedOn w:val="DefaultParagraphFont"/>
    <w:link w:val="Title"/>
    <w:uiPriority w:val="10"/>
    <w:rsid w:val="002D5A8E"/>
    <w:rPr>
      <w:rFonts w:ascii="Arial" w:eastAsiaTheme="majorEastAsia" w:hAnsi="Arial"/>
      <w:b/>
      <w:color w:val="4BA625" w:themeColor="accent1"/>
      <w:spacing w:val="-10"/>
      <w:kern w:val="28"/>
      <w:sz w:val="56"/>
      <w:szCs w:val="56"/>
      <w:lang w:eastAsia="en-US"/>
    </w:rPr>
  </w:style>
  <w:style w:type="character" w:customStyle="1" w:styleId="Heading1Char">
    <w:name w:val="Heading 1 Char"/>
    <w:basedOn w:val="DefaultParagraphFont"/>
    <w:link w:val="Heading1"/>
    <w:uiPriority w:val="9"/>
    <w:rsid w:val="006141E5"/>
    <w:rPr>
      <w:rFonts w:ascii="Arial" w:eastAsiaTheme="majorEastAsia" w:hAnsi="Arial"/>
      <w:b/>
      <w:color w:val="4BA625" w:themeColor="accent1"/>
      <w:sz w:val="72"/>
      <w:szCs w:val="72"/>
      <w:lang w:eastAsia="en-US"/>
    </w:rPr>
  </w:style>
  <w:style w:type="character" w:customStyle="1" w:styleId="Heading2Char">
    <w:name w:val="Heading 2 Char"/>
    <w:basedOn w:val="DefaultParagraphFont"/>
    <w:link w:val="Heading2"/>
    <w:uiPriority w:val="9"/>
    <w:rsid w:val="006141E5"/>
    <w:rPr>
      <w:rFonts w:ascii="Arial" w:eastAsiaTheme="majorEastAsia" w:hAnsi="Arial" w:cs="Arial"/>
      <w:b/>
      <w:color w:val="0054A2"/>
      <w:sz w:val="32"/>
      <w:szCs w:val="28"/>
      <w:lang w:eastAsia="en-US"/>
    </w:rPr>
  </w:style>
  <w:style w:type="character" w:customStyle="1" w:styleId="Heading3Char">
    <w:name w:val="Heading 3 Char"/>
    <w:basedOn w:val="DefaultParagraphFont"/>
    <w:link w:val="Heading3"/>
    <w:uiPriority w:val="9"/>
    <w:rsid w:val="009A5CF1"/>
    <w:rPr>
      <w:rFonts w:ascii="Arial" w:eastAsiaTheme="majorEastAsia" w:hAnsi="Arial"/>
      <w:b/>
      <w:color w:val="4BA625" w:themeColor="accent1"/>
      <w:sz w:val="28"/>
      <w:szCs w:val="24"/>
      <w:lang w:eastAsia="en-US"/>
    </w:rPr>
  </w:style>
  <w:style w:type="character" w:customStyle="1" w:styleId="Heading4Char">
    <w:name w:val="Heading 4 Char"/>
    <w:basedOn w:val="DefaultParagraphFont"/>
    <w:link w:val="Heading4"/>
    <w:uiPriority w:val="9"/>
    <w:rsid w:val="009A5CF1"/>
    <w:rPr>
      <w:rFonts w:ascii="Arial" w:eastAsiaTheme="majorEastAsia" w:hAnsi="Arial" w:cstheme="majorBidi"/>
      <w:b/>
      <w:color w:val="000000" w:themeColor="text1"/>
      <w:sz w:val="26"/>
      <w:szCs w:val="26"/>
      <w:lang w:eastAsia="en-US"/>
    </w:rPr>
  </w:style>
  <w:style w:type="character" w:customStyle="1" w:styleId="Heading5Char">
    <w:name w:val="Heading 5 Char"/>
    <w:basedOn w:val="DefaultParagraphFont"/>
    <w:link w:val="Heading5"/>
    <w:uiPriority w:val="9"/>
    <w:rsid w:val="009A5CF1"/>
    <w:rPr>
      <w:rFonts w:ascii="Arial" w:eastAsiaTheme="majorEastAsia" w:hAnsi="Arial" w:cstheme="majorBidi"/>
      <w:b/>
      <w:color w:val="0054A2" w:themeColor="text2"/>
      <w:sz w:val="24"/>
      <w:lang w:eastAsia="en-US"/>
    </w:rPr>
  </w:style>
  <w:style w:type="table" w:styleId="TableGrid">
    <w:name w:val="Table Grid"/>
    <w:aliases w:val="RBBC Table"/>
    <w:basedOn w:val="ListTable3"/>
    <w:uiPriority w:val="59"/>
    <w:rsid w:val="009D5943"/>
    <w:rPr>
      <w:rFonts w:eastAsiaTheme="minorHAnsi"/>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noWrap/>
      <w:vAlign w:val="center"/>
    </w:tcPr>
    <w:tblStylePr w:type="firstRow">
      <w:rPr>
        <w:rFonts w:asciiTheme="minorHAnsi" w:hAnsiTheme="minorHAnsi"/>
        <w:b/>
        <w:bCs/>
        <w:color w:val="FFFFFF" w:themeColor="background1"/>
        <w:sz w:val="24"/>
      </w:rPr>
      <w:tblPr/>
      <w:tcPr>
        <w:shd w:val="clear" w:color="auto" w:fill="0054A2" w:themeFill="text2"/>
      </w:tcPr>
    </w:tblStylePr>
    <w:tblStylePr w:type="lastRow">
      <w:rPr>
        <w:b/>
        <w:bCs/>
      </w:rPr>
      <w:tblPr/>
      <w:tcPr>
        <w:tcBorders>
          <w:top w:val="double" w:sz="4" w:space="0" w:color="BFBFBF" w:themeColor="background1" w:themeShade="BF"/>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shd w:val="clear" w:color="auto" w:fill="F2F2F2" w:themeFill="background1" w:themeFillShade="F2"/>
      </w:tcPr>
    </w:tblStylePr>
    <w:tblStylePr w:type="band1Horz">
      <w:tblPr/>
      <w:tcPr>
        <w:tcBorders>
          <w:top w:val="single" w:sz="4" w:space="0" w:color="000000" w:themeColor="text1"/>
          <w:bottom w:val="single" w:sz="4" w:space="0" w:color="000000" w:themeColor="text1"/>
          <w:insideH w:val="nil"/>
        </w:tcBorders>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868B3"/>
    <w:rPr>
      <w:color w:val="808080"/>
    </w:rPr>
  </w:style>
  <w:style w:type="character" w:styleId="CommentReference">
    <w:name w:val="annotation reference"/>
    <w:basedOn w:val="DefaultParagraphFont"/>
    <w:uiPriority w:val="99"/>
    <w:semiHidden/>
    <w:unhideWhenUsed/>
    <w:rsid w:val="001B2BEA"/>
    <w:rPr>
      <w:sz w:val="16"/>
      <w:szCs w:val="16"/>
    </w:rPr>
  </w:style>
  <w:style w:type="paragraph" w:styleId="CommentText">
    <w:name w:val="annotation text"/>
    <w:basedOn w:val="Normal"/>
    <w:link w:val="CommentTextChar"/>
    <w:uiPriority w:val="99"/>
    <w:semiHidden/>
    <w:unhideWhenUsed/>
    <w:rsid w:val="001B2BEA"/>
    <w:pPr>
      <w:spacing w:line="240" w:lineRule="auto"/>
    </w:pPr>
    <w:rPr>
      <w:sz w:val="20"/>
      <w:szCs w:val="20"/>
    </w:rPr>
  </w:style>
  <w:style w:type="character" w:customStyle="1" w:styleId="CommentTextChar">
    <w:name w:val="Comment Text Char"/>
    <w:basedOn w:val="DefaultParagraphFont"/>
    <w:link w:val="CommentText"/>
    <w:uiPriority w:val="99"/>
    <w:semiHidden/>
    <w:rsid w:val="001B2BEA"/>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1B2BEA"/>
    <w:rPr>
      <w:b/>
      <w:bCs/>
    </w:rPr>
  </w:style>
  <w:style w:type="character" w:customStyle="1" w:styleId="CommentSubjectChar">
    <w:name w:val="Comment Subject Char"/>
    <w:basedOn w:val="CommentTextChar"/>
    <w:link w:val="CommentSubject"/>
    <w:uiPriority w:val="99"/>
    <w:semiHidden/>
    <w:rsid w:val="001B2BEA"/>
    <w:rPr>
      <w:rFonts w:ascii="Arial" w:eastAsiaTheme="minorHAnsi" w:hAnsi="Arial"/>
      <w:b/>
      <w:bCs/>
      <w:sz w:val="20"/>
      <w:szCs w:val="20"/>
      <w:lang w:eastAsia="en-US"/>
    </w:rPr>
  </w:style>
  <w:style w:type="paragraph" w:styleId="Quote">
    <w:name w:val="Quote"/>
    <w:basedOn w:val="Normal"/>
    <w:next w:val="Normal"/>
    <w:link w:val="QuoteChar"/>
    <w:uiPriority w:val="29"/>
    <w:qFormat/>
    <w:rsid w:val="008A2D43"/>
    <w:pPr>
      <w:pBdr>
        <w:left w:val="single" w:sz="24" w:space="7" w:color="4BA625" w:themeColor="accent1"/>
      </w:pBdr>
      <w:spacing w:before="120"/>
      <w:ind w:left="864" w:right="864"/>
    </w:pPr>
    <w:rPr>
      <w:i/>
      <w:iCs/>
      <w:color w:val="404040" w:themeColor="text1" w:themeTint="BF"/>
    </w:rPr>
  </w:style>
  <w:style w:type="character" w:customStyle="1" w:styleId="QuoteChar">
    <w:name w:val="Quote Char"/>
    <w:basedOn w:val="DefaultParagraphFont"/>
    <w:link w:val="Quote"/>
    <w:uiPriority w:val="29"/>
    <w:rsid w:val="008A2D43"/>
    <w:rPr>
      <w:rFonts w:ascii="Arial" w:eastAsiaTheme="minorHAnsi" w:hAnsi="Arial"/>
      <w:i/>
      <w:iCs/>
      <w:color w:val="404040" w:themeColor="text1" w:themeTint="BF"/>
      <w:sz w:val="24"/>
      <w:lang w:eastAsia="en-US"/>
    </w:rPr>
  </w:style>
  <w:style w:type="character" w:customStyle="1" w:styleId="Heading6Char">
    <w:name w:val="Heading 6 Char"/>
    <w:basedOn w:val="DefaultParagraphFont"/>
    <w:link w:val="Heading6"/>
    <w:uiPriority w:val="9"/>
    <w:rsid w:val="009A5CF1"/>
    <w:rPr>
      <w:rFonts w:ascii="Arial" w:eastAsiaTheme="majorEastAsia" w:hAnsi="Arial" w:cstheme="majorBidi"/>
      <w:b/>
      <w:color w:val="000000" w:themeColor="text1"/>
      <w:sz w:val="24"/>
      <w:lang w:eastAsia="en-US"/>
    </w:rPr>
  </w:style>
  <w:style w:type="character" w:customStyle="1" w:styleId="Heading7Char">
    <w:name w:val="Heading 7 Char"/>
    <w:basedOn w:val="DefaultParagraphFont"/>
    <w:link w:val="Heading7"/>
    <w:uiPriority w:val="9"/>
    <w:semiHidden/>
    <w:rsid w:val="002D5A8E"/>
    <w:rPr>
      <w:rFonts w:asciiTheme="majorHAnsi" w:eastAsiaTheme="majorEastAsia" w:hAnsiTheme="majorHAnsi" w:cstheme="majorBidi"/>
      <w:i/>
      <w:iCs/>
      <w:color w:val="4BA625" w:themeColor="accent1"/>
      <w:sz w:val="24"/>
      <w:lang w:eastAsia="en-US"/>
    </w:rPr>
  </w:style>
  <w:style w:type="paragraph" w:customStyle="1" w:styleId="Listnumbered">
    <w:name w:val="List numbered"/>
    <w:basedOn w:val="ListParagraph"/>
    <w:link w:val="ListnumberedChar"/>
    <w:uiPriority w:val="9"/>
    <w:qFormat/>
    <w:rsid w:val="00EE7049"/>
    <w:pPr>
      <w:numPr>
        <w:numId w:val="36"/>
      </w:numPr>
      <w:spacing w:after="200"/>
    </w:pPr>
    <w:rPr>
      <w:szCs w:val="24"/>
    </w:rPr>
  </w:style>
  <w:style w:type="numbering" w:customStyle="1" w:styleId="NumberingstyleRBBC">
    <w:name w:val="Numbering style RBBC"/>
    <w:uiPriority w:val="99"/>
    <w:rsid w:val="008249E7"/>
  </w:style>
  <w:style w:type="character" w:customStyle="1" w:styleId="ListParagraphChar">
    <w:name w:val="List Paragraph Char"/>
    <w:basedOn w:val="DefaultParagraphFont"/>
    <w:link w:val="ListParagraph"/>
    <w:uiPriority w:val="9"/>
    <w:rsid w:val="004F04A1"/>
    <w:rPr>
      <w:rFonts w:ascii="Arial" w:eastAsia="Calibri" w:hAnsi="Arial" w:cs="Times New Roman"/>
      <w:color w:val="000000" w:themeColor="text1"/>
      <w:sz w:val="24"/>
      <w:lang w:eastAsia="en-US"/>
    </w:rPr>
  </w:style>
  <w:style w:type="character" w:customStyle="1" w:styleId="ListnumberedChar">
    <w:name w:val="List numbered Char"/>
    <w:basedOn w:val="ListParagraphChar"/>
    <w:link w:val="Listnumbered"/>
    <w:uiPriority w:val="9"/>
    <w:rsid w:val="00EE7049"/>
    <w:rPr>
      <w:rFonts w:ascii="Arial" w:eastAsia="Calibri" w:hAnsi="Arial" w:cs="Times New Roman"/>
      <w:color w:val="000000" w:themeColor="text1"/>
      <w:sz w:val="24"/>
      <w:szCs w:val="24"/>
      <w:lang w:eastAsia="en-US"/>
    </w:rPr>
  </w:style>
  <w:style w:type="numbering" w:customStyle="1" w:styleId="NumberingstyleRBBC1">
    <w:name w:val="Numbering style RBBC1"/>
    <w:next w:val="NumberingstyleRBBC"/>
    <w:uiPriority w:val="99"/>
    <w:rsid w:val="008249E7"/>
  </w:style>
  <w:style w:type="paragraph" w:customStyle="1" w:styleId="Figuretablecaption">
    <w:name w:val="Figure table caption"/>
    <w:basedOn w:val="Heading2"/>
    <w:link w:val="FiguretablecaptionChar"/>
    <w:uiPriority w:val="10"/>
    <w:qFormat/>
    <w:rsid w:val="001D6F1C"/>
    <w:rPr>
      <w:b w:val="0"/>
      <w:bCs/>
      <w:i/>
      <w:iCs/>
      <w:color w:val="000000" w:themeColor="text1"/>
      <w:sz w:val="24"/>
      <w:szCs w:val="24"/>
    </w:rPr>
  </w:style>
  <w:style w:type="paragraph" w:styleId="Caption">
    <w:name w:val="caption"/>
    <w:aliases w:val="Figure/Caption"/>
    <w:basedOn w:val="Normal"/>
    <w:next w:val="Normal"/>
    <w:uiPriority w:val="35"/>
    <w:unhideWhenUsed/>
    <w:qFormat/>
    <w:rsid w:val="00B02287"/>
    <w:pPr>
      <w:spacing w:before="120" w:after="200" w:line="240" w:lineRule="auto"/>
    </w:pPr>
    <w:rPr>
      <w:i/>
      <w:iCs/>
      <w:sz w:val="22"/>
      <w:szCs w:val="18"/>
    </w:rPr>
  </w:style>
  <w:style w:type="character" w:customStyle="1" w:styleId="FiguretablecaptionChar">
    <w:name w:val="Figure table caption Char"/>
    <w:basedOn w:val="Heading2Char"/>
    <w:link w:val="Figuretablecaption"/>
    <w:uiPriority w:val="10"/>
    <w:rsid w:val="002D5A8E"/>
    <w:rPr>
      <w:rFonts w:ascii="Arial" w:eastAsiaTheme="majorEastAsia" w:hAnsi="Arial" w:cs="Arial"/>
      <w:b w:val="0"/>
      <w:bCs/>
      <w:i/>
      <w:iCs/>
      <w:color w:val="000000" w:themeColor="text1"/>
      <w:sz w:val="24"/>
      <w:szCs w:val="24"/>
      <w:lang w:eastAsia="en-US"/>
    </w:rPr>
  </w:style>
  <w:style w:type="table" w:styleId="ListTable3">
    <w:name w:val="List Table 3"/>
    <w:basedOn w:val="TableNormal"/>
    <w:uiPriority w:val="48"/>
    <w:rsid w:val="00BD62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1D0A"/>
    <w:pPr>
      <w:spacing w:after="0" w:line="240" w:lineRule="auto"/>
    </w:pPr>
    <w:tblPr>
      <w:tblStyleRowBandSize w:val="1"/>
      <w:tblStyleColBandSize w:val="1"/>
      <w:tblBorders>
        <w:top w:val="single" w:sz="4" w:space="0" w:color="4BA625" w:themeColor="accent1"/>
        <w:left w:val="single" w:sz="4" w:space="0" w:color="4BA625" w:themeColor="accent1"/>
        <w:bottom w:val="single" w:sz="4" w:space="0" w:color="4BA625" w:themeColor="accent1"/>
        <w:right w:val="single" w:sz="4" w:space="0" w:color="4BA625" w:themeColor="accent1"/>
      </w:tblBorders>
    </w:tblPr>
    <w:tblStylePr w:type="firstRow">
      <w:rPr>
        <w:b/>
        <w:bCs/>
        <w:color w:val="FFFFFF" w:themeColor="background1"/>
      </w:rPr>
      <w:tblPr/>
      <w:tcPr>
        <w:shd w:val="clear" w:color="auto" w:fill="4BA625" w:themeFill="accent1"/>
      </w:tcPr>
    </w:tblStylePr>
    <w:tblStylePr w:type="lastRow">
      <w:rPr>
        <w:b/>
        <w:bCs/>
      </w:rPr>
      <w:tblPr/>
      <w:tcPr>
        <w:tcBorders>
          <w:top w:val="double" w:sz="4" w:space="0" w:color="4BA6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625" w:themeColor="accent1"/>
          <w:right w:val="single" w:sz="4" w:space="0" w:color="4BA625" w:themeColor="accent1"/>
        </w:tcBorders>
      </w:tcPr>
    </w:tblStylePr>
    <w:tblStylePr w:type="band1Horz">
      <w:tblPr/>
      <w:tcPr>
        <w:tcBorders>
          <w:top w:val="single" w:sz="4" w:space="0" w:color="4BA625" w:themeColor="accent1"/>
          <w:bottom w:val="single" w:sz="4" w:space="0" w:color="4BA6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625" w:themeColor="accent1"/>
          <w:left w:val="nil"/>
        </w:tcBorders>
      </w:tcPr>
    </w:tblStylePr>
    <w:tblStylePr w:type="swCell">
      <w:tblPr/>
      <w:tcPr>
        <w:tcBorders>
          <w:top w:val="double" w:sz="4" w:space="0" w:color="4BA625" w:themeColor="accent1"/>
          <w:right w:val="nil"/>
        </w:tcBorders>
      </w:tcPr>
    </w:tblStylePr>
  </w:style>
  <w:style w:type="table" w:styleId="TableGridLight">
    <w:name w:val="Grid Table Light"/>
    <w:basedOn w:val="TableNormal"/>
    <w:uiPriority w:val="40"/>
    <w:rsid w:val="0005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934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34D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934D98"/>
    <w:pPr>
      <w:spacing w:after="0" w:line="240" w:lineRule="auto"/>
    </w:pPr>
    <w:tblPr>
      <w:tblStyleRowBandSize w:val="1"/>
      <w:tblStyleColBandSize w:val="1"/>
      <w:tblBorders>
        <w:top w:val="single" w:sz="4" w:space="0" w:color="EE6AA1" w:themeColor="accent3" w:themeTint="99"/>
        <w:left w:val="single" w:sz="4" w:space="0" w:color="EE6AA1" w:themeColor="accent3" w:themeTint="99"/>
        <w:bottom w:val="single" w:sz="4" w:space="0" w:color="EE6AA1" w:themeColor="accent3" w:themeTint="99"/>
        <w:right w:val="single" w:sz="4" w:space="0" w:color="EE6AA1" w:themeColor="accent3" w:themeTint="99"/>
        <w:insideH w:val="single" w:sz="4" w:space="0" w:color="EE6AA1" w:themeColor="accent3" w:themeTint="99"/>
        <w:insideV w:val="single" w:sz="4" w:space="0" w:color="EE6AA1" w:themeColor="accent3" w:themeTint="99"/>
      </w:tblBorders>
    </w:tblPr>
    <w:tblStylePr w:type="firstRow">
      <w:rPr>
        <w:b/>
        <w:bCs/>
        <w:color w:val="FFFFFF" w:themeColor="background1"/>
      </w:rPr>
      <w:tblPr/>
      <w:tcPr>
        <w:tcBorders>
          <w:top w:val="single" w:sz="4" w:space="0" w:color="D41766" w:themeColor="accent3"/>
          <w:left w:val="single" w:sz="4" w:space="0" w:color="D41766" w:themeColor="accent3"/>
          <w:bottom w:val="single" w:sz="4" w:space="0" w:color="D41766" w:themeColor="accent3"/>
          <w:right w:val="single" w:sz="4" w:space="0" w:color="D41766" w:themeColor="accent3"/>
          <w:insideH w:val="nil"/>
          <w:insideV w:val="nil"/>
        </w:tcBorders>
        <w:shd w:val="clear" w:color="auto" w:fill="D41766" w:themeFill="accent3"/>
      </w:tcPr>
    </w:tblStylePr>
    <w:tblStylePr w:type="lastRow">
      <w:rPr>
        <w:b/>
        <w:bCs/>
      </w:rPr>
      <w:tblPr/>
      <w:tcPr>
        <w:tcBorders>
          <w:top w:val="double" w:sz="4" w:space="0" w:color="D41766" w:themeColor="accent3"/>
        </w:tcBorders>
      </w:tcPr>
    </w:tblStylePr>
    <w:tblStylePr w:type="firstCol">
      <w:rPr>
        <w:b/>
        <w:bCs/>
      </w:rPr>
    </w:tblStylePr>
    <w:tblStylePr w:type="lastCol">
      <w:rPr>
        <w:b/>
        <w:bCs/>
      </w:rPr>
    </w:tblStylePr>
    <w:tblStylePr w:type="band1Vert">
      <w:tblPr/>
      <w:tcPr>
        <w:shd w:val="clear" w:color="auto" w:fill="F9CDDF" w:themeFill="accent3" w:themeFillTint="33"/>
      </w:tcPr>
    </w:tblStylePr>
    <w:tblStylePr w:type="band1Horz">
      <w:tblPr/>
      <w:tcPr>
        <w:shd w:val="clear" w:color="auto" w:fill="F9CDDF" w:themeFill="accent3" w:themeFillTint="33"/>
      </w:tcPr>
    </w:tblStylePr>
  </w:style>
  <w:style w:type="table" w:styleId="GridTable1Light-Accent4">
    <w:name w:val="Grid Table 1 Light Accent 4"/>
    <w:basedOn w:val="TableNormal"/>
    <w:uiPriority w:val="46"/>
    <w:rsid w:val="00934D98"/>
    <w:pPr>
      <w:spacing w:after="0" w:line="240" w:lineRule="auto"/>
    </w:pPr>
    <w:tblPr>
      <w:tblStyleRowBandSize w:val="1"/>
      <w:tblStyleColBandSize w:val="1"/>
      <w:tblBorders>
        <w:top w:val="single" w:sz="4" w:space="0" w:color="E590D5" w:themeColor="accent4" w:themeTint="66"/>
        <w:left w:val="single" w:sz="4" w:space="0" w:color="E590D5" w:themeColor="accent4" w:themeTint="66"/>
        <w:bottom w:val="single" w:sz="4" w:space="0" w:color="E590D5" w:themeColor="accent4" w:themeTint="66"/>
        <w:right w:val="single" w:sz="4" w:space="0" w:color="E590D5" w:themeColor="accent4" w:themeTint="66"/>
        <w:insideH w:val="single" w:sz="4" w:space="0" w:color="E590D5" w:themeColor="accent4" w:themeTint="66"/>
        <w:insideV w:val="single" w:sz="4" w:space="0" w:color="E590D5" w:themeColor="accent4" w:themeTint="66"/>
      </w:tblBorders>
    </w:tblPr>
    <w:tblStylePr w:type="firstRow">
      <w:rPr>
        <w:b/>
        <w:bCs/>
      </w:rPr>
      <w:tblPr/>
      <w:tcPr>
        <w:tcBorders>
          <w:bottom w:val="single" w:sz="12" w:space="0" w:color="D859C0" w:themeColor="accent4" w:themeTint="99"/>
        </w:tcBorders>
      </w:tcPr>
    </w:tblStylePr>
    <w:tblStylePr w:type="lastRow">
      <w:rPr>
        <w:b/>
        <w:bCs/>
      </w:rPr>
      <w:tblPr/>
      <w:tcPr>
        <w:tcBorders>
          <w:top w:val="double" w:sz="2" w:space="0" w:color="D859C0" w:themeColor="accent4" w:themeTint="99"/>
        </w:tcBorders>
      </w:tcPr>
    </w:tblStylePr>
    <w:tblStylePr w:type="firstCol">
      <w:rPr>
        <w:b/>
        <w:bCs/>
      </w:rPr>
    </w:tblStylePr>
    <w:tblStylePr w:type="lastCol">
      <w:rPr>
        <w:b/>
        <w:bCs/>
      </w:rPr>
    </w:tblStylePr>
  </w:style>
  <w:style w:type="table" w:customStyle="1" w:styleId="RBBCtablestyle">
    <w:name w:val="RBBC table style"/>
    <w:basedOn w:val="TableNormal"/>
    <w:uiPriority w:val="99"/>
    <w:rsid w:val="00856931"/>
    <w:pPr>
      <w:spacing w:after="0" w:line="240" w:lineRule="auto"/>
    </w:pPr>
    <w:rPr>
      <w:sz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tblHeader/>
    </w:trPr>
    <w:tcPr>
      <w:tcMar>
        <w:top w:w="85" w:type="dxa"/>
        <w:left w:w="85" w:type="dxa"/>
        <w:bottom w:w="85" w:type="dxa"/>
        <w:right w:w="85" w:type="dxa"/>
      </w:tcMar>
      <w:vAlign w:val="center"/>
    </w:tcPr>
  </w:style>
  <w:style w:type="table" w:styleId="LightList">
    <w:name w:val="Light List"/>
    <w:basedOn w:val="TableNormal"/>
    <w:uiPriority w:val="61"/>
    <w:rsid w:val="00A6305B"/>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3">
    <w:name w:val="Grid Table 3"/>
    <w:basedOn w:val="TableNormal"/>
    <w:uiPriority w:val="48"/>
    <w:rsid w:val="00361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umberedparagraphs">
    <w:name w:val="Numbered paragraphs"/>
    <w:basedOn w:val="ListParagraph"/>
    <w:next w:val="Normal"/>
    <w:rsid w:val="00EE704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8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sfJill\AppData\Local\Microsoft\Windows\INetCache\IE\06R237RB\RBBC_Accessible_Word_template_no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C02601668541A09A82DED097368563"/>
        <w:category>
          <w:name w:val="General"/>
          <w:gallery w:val="placeholder"/>
        </w:category>
        <w:types>
          <w:type w:val="bbPlcHdr"/>
        </w:types>
        <w:behaviors>
          <w:behavior w:val="content"/>
        </w:behaviors>
        <w:guid w:val="{0E24F03F-B10F-4D42-B25A-700896D134BA}"/>
      </w:docPartPr>
      <w:docPartBody>
        <w:p w:rsidR="003D7FAA" w:rsidRDefault="003D7FAA">
          <w:pPr>
            <w:pStyle w:val="30C02601668541A09A82DED097368563"/>
          </w:pPr>
          <w:r w:rsidRPr="00C14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3D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0C02601668541A09A82DED097368563">
    <w:name w:val="30C02601668541A09A82DED0973685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BBC new theme colours">
      <a:dk1>
        <a:sysClr val="windowText" lastClr="000000"/>
      </a:dk1>
      <a:lt1>
        <a:sysClr val="window" lastClr="FFFFFF"/>
      </a:lt1>
      <a:dk2>
        <a:srgbClr val="0054A2"/>
      </a:dk2>
      <a:lt2>
        <a:srgbClr val="FFFFFF"/>
      </a:lt2>
      <a:accent1>
        <a:srgbClr val="4BA625"/>
      </a:accent1>
      <a:accent2>
        <a:srgbClr val="00A5A6"/>
      </a:accent2>
      <a:accent3>
        <a:srgbClr val="D41766"/>
      </a:accent3>
      <a:accent4>
        <a:srgbClr val="892076"/>
      </a:accent4>
      <a:accent5>
        <a:srgbClr val="003B78"/>
      </a:accent5>
      <a:accent6>
        <a:srgbClr val="F16022"/>
      </a:accent6>
      <a:hlink>
        <a:srgbClr val="166BF3"/>
      </a:hlink>
      <a:folHlink>
        <a:srgbClr val="800080"/>
      </a:folHlink>
    </a:clrScheme>
    <a:fontScheme name="RBB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0519-FFA0-4424-BBD9-19C72E37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RBBC_Accessible_Word_template_no_cover.dotx</Template>
  <TotalTime>61</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Review of Redhill PSPO: consultation report</vt:lpstr>
    </vt:vector>
  </TitlesOfParts>
  <Company>TWBC</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Redhill PSPO: summary report of consultation</dc:title>
  <dc:subject/>
  <dc:creator>MansfJill</dc:creator>
  <cp:keywords/>
  <dc:description/>
  <cp:lastModifiedBy>Jill Mansfield</cp:lastModifiedBy>
  <cp:revision>8</cp:revision>
  <cp:lastPrinted>2015-02-12T12:05:00Z</cp:lastPrinted>
  <dcterms:created xsi:type="dcterms:W3CDTF">2020-10-09T10:18:00Z</dcterms:created>
  <dcterms:modified xsi:type="dcterms:W3CDTF">2020-10-16T15:12:00Z</dcterms:modified>
</cp:coreProperties>
</file>