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0E" w:rsidRPr="00AB2E7E" w:rsidRDefault="0048021A" w:rsidP="00447E0E">
      <w:pPr>
        <w:ind w:left="142"/>
        <w:rPr>
          <w:b/>
          <w:i/>
          <w:sz w:val="32"/>
        </w:rPr>
      </w:pPr>
      <w:r>
        <w:rPr>
          <w:b/>
          <w:i/>
          <w:sz w:val="32"/>
        </w:rPr>
        <w:t>FEES AND CHARGES</w:t>
      </w:r>
      <w:r w:rsidR="00447E0E" w:rsidRPr="00AB2E7E">
        <w:rPr>
          <w:b/>
          <w:i/>
          <w:sz w:val="32"/>
        </w:rPr>
        <w:t xml:space="preserve"> – </w:t>
      </w:r>
      <w:r w:rsidR="00596434">
        <w:rPr>
          <w:b/>
          <w:i/>
          <w:sz w:val="32"/>
        </w:rPr>
        <w:t>2020</w:t>
      </w:r>
    </w:p>
    <w:tbl>
      <w:tblPr>
        <w:tblStyle w:val="TableGrid"/>
        <w:tblpPr w:leftFromText="180" w:rightFromText="180" w:vertAnchor="page" w:horzAnchor="margin" w:tblpX="324" w:tblpY="1906"/>
        <w:tblW w:w="14404" w:type="dxa"/>
        <w:tblLook w:val="04A0" w:firstRow="1" w:lastRow="0" w:firstColumn="1" w:lastColumn="0" w:noHBand="0" w:noVBand="1"/>
      </w:tblPr>
      <w:tblGrid>
        <w:gridCol w:w="889"/>
        <w:gridCol w:w="2693"/>
        <w:gridCol w:w="3584"/>
        <w:gridCol w:w="2412"/>
        <w:gridCol w:w="2413"/>
        <w:gridCol w:w="2413"/>
      </w:tblGrid>
      <w:tr w:rsidR="00447E0E" w:rsidRPr="009265DB" w:rsidTr="0048021A">
        <w:trPr>
          <w:trHeight w:val="416"/>
        </w:trPr>
        <w:tc>
          <w:tcPr>
            <w:tcW w:w="889" w:type="dxa"/>
            <w:shd w:val="clear" w:color="auto" w:fill="F2DBDB" w:themeFill="accent2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Band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Event Criteria</w:t>
            </w:r>
          </w:p>
        </w:tc>
        <w:tc>
          <w:tcPr>
            <w:tcW w:w="3584" w:type="dxa"/>
            <w:shd w:val="clear" w:color="auto" w:fill="F2DBDB" w:themeFill="accent2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Examples</w:t>
            </w:r>
          </w:p>
        </w:tc>
        <w:tc>
          <w:tcPr>
            <w:tcW w:w="2412" w:type="dxa"/>
            <w:shd w:val="clear" w:color="auto" w:fill="F2DBDB" w:themeFill="accent2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Attendance</w:t>
            </w:r>
          </w:p>
        </w:tc>
        <w:tc>
          <w:tcPr>
            <w:tcW w:w="2413" w:type="dxa"/>
            <w:shd w:val="clear" w:color="auto" w:fill="F2DBDB" w:themeFill="accent2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Non-Commercial Operational Day</w:t>
            </w:r>
          </w:p>
        </w:tc>
        <w:tc>
          <w:tcPr>
            <w:tcW w:w="2413" w:type="dxa"/>
            <w:shd w:val="clear" w:color="auto" w:fill="F2DBDB" w:themeFill="accent2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Commercial Operational Day</w:t>
            </w:r>
          </w:p>
        </w:tc>
      </w:tr>
      <w:tr w:rsidR="00447E0E" w:rsidTr="00447E0E">
        <w:trPr>
          <w:trHeight w:val="1247"/>
        </w:trPr>
        <w:tc>
          <w:tcPr>
            <w:tcW w:w="889" w:type="dxa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A</w:t>
            </w:r>
          </w:p>
        </w:tc>
        <w:tc>
          <w:tcPr>
            <w:tcW w:w="2693" w:type="dxa"/>
          </w:tcPr>
          <w:p w:rsidR="00447E0E" w:rsidRDefault="00447E0E" w:rsidP="00447E0E">
            <w:r>
              <w:t>Family, Friends and Community Groups</w:t>
            </w:r>
          </w:p>
        </w:tc>
        <w:tc>
          <w:tcPr>
            <w:tcW w:w="3584" w:type="dxa"/>
          </w:tcPr>
          <w:p w:rsidR="00447E0E" w:rsidRDefault="00447E0E" w:rsidP="00447E0E">
            <w:r>
              <w:t>Picnic, birthday party, play groups, school</w:t>
            </w:r>
            <w:r w:rsidR="00CD7BE4">
              <w:t>, art exhibitions</w:t>
            </w:r>
            <w:r>
              <w:t xml:space="preserve"> and working groups</w:t>
            </w:r>
            <w:r w:rsidR="00C212B8">
              <w:t>, park run</w:t>
            </w:r>
          </w:p>
        </w:tc>
        <w:tc>
          <w:tcPr>
            <w:tcW w:w="2412" w:type="dxa"/>
          </w:tcPr>
          <w:p w:rsidR="00447E0E" w:rsidRDefault="00447E0E" w:rsidP="00447E0E">
            <w:r>
              <w:t>Up to 45 people</w:t>
            </w:r>
          </w:p>
        </w:tc>
        <w:tc>
          <w:tcPr>
            <w:tcW w:w="2413" w:type="dxa"/>
          </w:tcPr>
          <w:p w:rsidR="00447E0E" w:rsidRDefault="00447E0E" w:rsidP="00447E0E">
            <w:r>
              <w:t>Free of charge</w:t>
            </w:r>
          </w:p>
        </w:tc>
        <w:tc>
          <w:tcPr>
            <w:tcW w:w="2413" w:type="dxa"/>
          </w:tcPr>
          <w:p w:rsidR="00447E0E" w:rsidRDefault="00447E0E" w:rsidP="00447E0E">
            <w:r>
              <w:t>N/A</w:t>
            </w:r>
          </w:p>
        </w:tc>
      </w:tr>
      <w:tr w:rsidR="00447E0E" w:rsidTr="00447E0E">
        <w:trPr>
          <w:trHeight w:val="1325"/>
        </w:trPr>
        <w:tc>
          <w:tcPr>
            <w:tcW w:w="889" w:type="dxa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B</w:t>
            </w:r>
          </w:p>
        </w:tc>
        <w:tc>
          <w:tcPr>
            <w:tcW w:w="2693" w:type="dxa"/>
          </w:tcPr>
          <w:p w:rsidR="00447E0E" w:rsidRDefault="00447E0E" w:rsidP="00447E0E">
            <w:r>
              <w:t>Small</w:t>
            </w:r>
          </w:p>
        </w:tc>
        <w:tc>
          <w:tcPr>
            <w:tcW w:w="3584" w:type="dxa"/>
          </w:tcPr>
          <w:p w:rsidR="00447E0E" w:rsidRDefault="00447E0E" w:rsidP="00C212B8">
            <w:r>
              <w:t>Community fete,</w:t>
            </w:r>
            <w:r w:rsidR="00CD7BE4">
              <w:t xml:space="preserve"> cross country competition</w:t>
            </w:r>
            <w:r w:rsidR="00C212B8">
              <w:t>s</w:t>
            </w:r>
            <w:r w:rsidR="00CD7BE4">
              <w:t>,</w:t>
            </w:r>
            <w:r>
              <w:t xml:space="preserve"> dog show, cricket or football tournament and team building events</w:t>
            </w:r>
            <w:r w:rsidR="00CD7BE4">
              <w:t>, charity walks,</w:t>
            </w:r>
          </w:p>
        </w:tc>
        <w:tc>
          <w:tcPr>
            <w:tcW w:w="2412" w:type="dxa"/>
          </w:tcPr>
          <w:p w:rsidR="00447E0E" w:rsidRDefault="00447E0E" w:rsidP="00447E0E">
            <w:r>
              <w:t>Up to 250 people</w:t>
            </w:r>
          </w:p>
        </w:tc>
        <w:tc>
          <w:tcPr>
            <w:tcW w:w="2413" w:type="dxa"/>
          </w:tcPr>
          <w:p w:rsidR="00447E0E" w:rsidRDefault="00CF2739" w:rsidP="00447E0E">
            <w:r>
              <w:t>Up to</w:t>
            </w:r>
            <w:r w:rsidR="001764C9">
              <w:t xml:space="preserve"> £250.00</w:t>
            </w:r>
            <w:r w:rsidR="00447E0E">
              <w:t xml:space="preserve"> per day</w:t>
            </w:r>
          </w:p>
        </w:tc>
        <w:tc>
          <w:tcPr>
            <w:tcW w:w="2413" w:type="dxa"/>
          </w:tcPr>
          <w:p w:rsidR="00447E0E" w:rsidRDefault="00447E0E" w:rsidP="00447E0E">
            <w:r>
              <w:t>From £250.00</w:t>
            </w:r>
            <w:r w:rsidR="001764C9">
              <w:t xml:space="preserve"> - £500.00</w:t>
            </w:r>
            <w:r>
              <w:t xml:space="preserve"> per day</w:t>
            </w:r>
          </w:p>
        </w:tc>
      </w:tr>
      <w:tr w:rsidR="00447E0E" w:rsidTr="00447E0E">
        <w:trPr>
          <w:trHeight w:val="1247"/>
        </w:trPr>
        <w:tc>
          <w:tcPr>
            <w:tcW w:w="889" w:type="dxa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C</w:t>
            </w:r>
          </w:p>
        </w:tc>
        <w:tc>
          <w:tcPr>
            <w:tcW w:w="2693" w:type="dxa"/>
          </w:tcPr>
          <w:p w:rsidR="00447E0E" w:rsidRDefault="00447E0E" w:rsidP="00447E0E">
            <w:r>
              <w:t>Medium</w:t>
            </w:r>
          </w:p>
        </w:tc>
        <w:tc>
          <w:tcPr>
            <w:tcW w:w="3584" w:type="dxa"/>
          </w:tcPr>
          <w:p w:rsidR="00447E0E" w:rsidRDefault="00447E0E" w:rsidP="00447E0E">
            <w:r>
              <w:t>Relay for life, small fair, fund raising event</w:t>
            </w:r>
          </w:p>
        </w:tc>
        <w:tc>
          <w:tcPr>
            <w:tcW w:w="2412" w:type="dxa"/>
          </w:tcPr>
          <w:p w:rsidR="00447E0E" w:rsidRDefault="00447E0E" w:rsidP="00447E0E">
            <w:r>
              <w:t>251-499 people</w:t>
            </w:r>
          </w:p>
        </w:tc>
        <w:tc>
          <w:tcPr>
            <w:tcW w:w="2413" w:type="dxa"/>
          </w:tcPr>
          <w:p w:rsidR="00447E0E" w:rsidRDefault="00CF2739" w:rsidP="00447E0E">
            <w:r>
              <w:t xml:space="preserve">Up to </w:t>
            </w:r>
            <w:r w:rsidR="001764C9">
              <w:t>£500.00</w:t>
            </w:r>
            <w:r w:rsidR="00447E0E">
              <w:t xml:space="preserve"> per day</w:t>
            </w:r>
          </w:p>
        </w:tc>
        <w:tc>
          <w:tcPr>
            <w:tcW w:w="2413" w:type="dxa"/>
          </w:tcPr>
          <w:p w:rsidR="00447E0E" w:rsidRDefault="00447E0E" w:rsidP="00447E0E">
            <w:r>
              <w:t>From £500.00</w:t>
            </w:r>
            <w:r w:rsidR="001764C9">
              <w:t xml:space="preserve"> - £750.00</w:t>
            </w:r>
            <w:r>
              <w:t xml:space="preserve"> per day</w:t>
            </w:r>
          </w:p>
        </w:tc>
      </w:tr>
      <w:tr w:rsidR="00447E0E" w:rsidTr="00447E0E">
        <w:trPr>
          <w:trHeight w:val="1325"/>
        </w:trPr>
        <w:tc>
          <w:tcPr>
            <w:tcW w:w="889" w:type="dxa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D</w:t>
            </w:r>
          </w:p>
        </w:tc>
        <w:tc>
          <w:tcPr>
            <w:tcW w:w="2693" w:type="dxa"/>
          </w:tcPr>
          <w:p w:rsidR="00447E0E" w:rsidRDefault="00447E0E" w:rsidP="00447E0E">
            <w:r>
              <w:t>Large</w:t>
            </w:r>
          </w:p>
        </w:tc>
        <w:tc>
          <w:tcPr>
            <w:tcW w:w="3584" w:type="dxa"/>
          </w:tcPr>
          <w:p w:rsidR="00447E0E" w:rsidRDefault="00CD7BE4" w:rsidP="00321B74">
            <w:r>
              <w:t xml:space="preserve">Food Festival, Community Festival, large </w:t>
            </w:r>
            <w:r w:rsidR="00C212B8">
              <w:t>music concert</w:t>
            </w:r>
            <w:r>
              <w:t xml:space="preserve">, </w:t>
            </w:r>
            <w:r w:rsidR="00ED38F1">
              <w:t xml:space="preserve">fireworks, </w:t>
            </w:r>
            <w:r w:rsidR="00447E0E">
              <w:t>circus etc.</w:t>
            </w:r>
          </w:p>
        </w:tc>
        <w:tc>
          <w:tcPr>
            <w:tcW w:w="2412" w:type="dxa"/>
          </w:tcPr>
          <w:p w:rsidR="00447E0E" w:rsidRDefault="00447E0E" w:rsidP="00447E0E">
            <w:r>
              <w:t>500+ people</w:t>
            </w:r>
          </w:p>
        </w:tc>
        <w:tc>
          <w:tcPr>
            <w:tcW w:w="2413" w:type="dxa"/>
          </w:tcPr>
          <w:p w:rsidR="00447E0E" w:rsidRDefault="005470B6" w:rsidP="00447E0E">
            <w:r>
              <w:t xml:space="preserve">Negotiable based </w:t>
            </w:r>
            <w:r w:rsidR="00261F60">
              <w:t>up</w:t>
            </w:r>
            <w:r>
              <w:t>on event requirements</w:t>
            </w:r>
          </w:p>
        </w:tc>
        <w:tc>
          <w:tcPr>
            <w:tcW w:w="2413" w:type="dxa"/>
          </w:tcPr>
          <w:p w:rsidR="00447E0E" w:rsidRDefault="00447E0E" w:rsidP="00447E0E">
            <w:r>
              <w:t>From £750.00 per day</w:t>
            </w:r>
          </w:p>
        </w:tc>
      </w:tr>
    </w:tbl>
    <w:p w:rsidR="00447E0E" w:rsidRDefault="003167C4" w:rsidP="00447E0E">
      <w:pPr>
        <w:ind w:left="142"/>
        <w:rPr>
          <w:i/>
          <w:sz w:val="24"/>
        </w:rPr>
      </w:pPr>
      <w:r>
        <w:rPr>
          <w:i/>
          <w:sz w:val="24"/>
        </w:rPr>
        <w:t>Priory Park e</w:t>
      </w:r>
      <w:r w:rsidR="00447E0E">
        <w:rPr>
          <w:i/>
          <w:sz w:val="24"/>
        </w:rPr>
        <w:t>vents</w:t>
      </w: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B5784A" w:rsidRPr="00447E0E" w:rsidRDefault="00B5784A" w:rsidP="001764C9">
      <w:pPr>
        <w:pStyle w:val="ListParagraph"/>
        <w:numPr>
          <w:ilvl w:val="0"/>
          <w:numId w:val="5"/>
        </w:numPr>
        <w:ind w:left="709" w:hanging="218"/>
        <w:rPr>
          <w:b/>
          <w:i/>
          <w:sz w:val="28"/>
        </w:rPr>
      </w:pPr>
      <w:r>
        <w:rPr>
          <w:b/>
          <w:i/>
          <w:sz w:val="24"/>
        </w:rPr>
        <w:t>Full payment will be required prior to the commencement of an event</w:t>
      </w:r>
    </w:p>
    <w:p w:rsidR="00447E0E" w:rsidRPr="00447E0E" w:rsidRDefault="00447E0E" w:rsidP="001764C9">
      <w:pPr>
        <w:pStyle w:val="ListParagraph"/>
        <w:numPr>
          <w:ilvl w:val="0"/>
          <w:numId w:val="5"/>
        </w:numPr>
        <w:ind w:left="709" w:hanging="218"/>
        <w:rPr>
          <w:b/>
          <w:i/>
          <w:sz w:val="28"/>
        </w:rPr>
      </w:pPr>
      <w:r w:rsidRPr="00447E0E">
        <w:rPr>
          <w:b/>
          <w:i/>
          <w:sz w:val="24"/>
        </w:rPr>
        <w:t>A deposit may be required depend</w:t>
      </w:r>
      <w:r w:rsidR="0048021A">
        <w:rPr>
          <w:b/>
          <w:i/>
          <w:sz w:val="24"/>
        </w:rPr>
        <w:t>ent</w:t>
      </w:r>
      <w:r w:rsidRPr="00447E0E">
        <w:rPr>
          <w:b/>
          <w:i/>
          <w:sz w:val="24"/>
        </w:rPr>
        <w:t xml:space="preserve"> on the type of event.</w:t>
      </w:r>
    </w:p>
    <w:p w:rsidR="001764C9" w:rsidRPr="001764C9" w:rsidRDefault="00447E0E" w:rsidP="001764C9">
      <w:pPr>
        <w:pStyle w:val="ListParagraph"/>
        <w:numPr>
          <w:ilvl w:val="0"/>
          <w:numId w:val="5"/>
        </w:numPr>
        <w:ind w:left="709" w:hanging="218"/>
        <w:rPr>
          <w:b/>
          <w:i/>
          <w:sz w:val="28"/>
        </w:rPr>
      </w:pPr>
      <w:r w:rsidRPr="00447E0E">
        <w:rPr>
          <w:b/>
          <w:i/>
          <w:sz w:val="24"/>
        </w:rPr>
        <w:t xml:space="preserve">Electricity and water if used will </w:t>
      </w:r>
      <w:r w:rsidR="0048021A">
        <w:rPr>
          <w:b/>
          <w:i/>
          <w:sz w:val="24"/>
        </w:rPr>
        <w:t>incur additional charges.</w:t>
      </w:r>
    </w:p>
    <w:p w:rsidR="001764C9" w:rsidRPr="001764C9" w:rsidRDefault="00982546" w:rsidP="001764C9">
      <w:pPr>
        <w:pStyle w:val="ListParagraph"/>
        <w:numPr>
          <w:ilvl w:val="0"/>
          <w:numId w:val="5"/>
        </w:numPr>
        <w:ind w:left="709" w:hanging="218"/>
        <w:rPr>
          <w:i/>
          <w:sz w:val="24"/>
        </w:rPr>
      </w:pPr>
      <w:r>
        <w:rPr>
          <w:b/>
          <w:i/>
          <w:sz w:val="24"/>
        </w:rPr>
        <w:t>Dependent on the nature and size of the event, a</w:t>
      </w:r>
      <w:r w:rsidR="001764C9" w:rsidRPr="001764C9">
        <w:rPr>
          <w:b/>
          <w:i/>
          <w:sz w:val="24"/>
        </w:rPr>
        <w:t>dditional costs may be required on agreement prior to the event.</w:t>
      </w:r>
      <w:r w:rsidR="00447E0E" w:rsidRPr="001764C9">
        <w:rPr>
          <w:i/>
          <w:sz w:val="24"/>
        </w:rPr>
        <w:br/>
      </w:r>
      <w:r w:rsidR="00447E0E" w:rsidRPr="001764C9">
        <w:rPr>
          <w:i/>
          <w:sz w:val="24"/>
        </w:rPr>
        <w:br/>
      </w:r>
    </w:p>
    <w:p w:rsidR="001764C9" w:rsidRDefault="001764C9" w:rsidP="007E6505">
      <w:pPr>
        <w:ind w:left="709"/>
        <w:rPr>
          <w:i/>
          <w:sz w:val="24"/>
        </w:rPr>
      </w:pPr>
    </w:p>
    <w:p w:rsidR="001764C9" w:rsidRDefault="001764C9" w:rsidP="007E6505">
      <w:pPr>
        <w:ind w:left="709"/>
        <w:rPr>
          <w:i/>
          <w:sz w:val="24"/>
        </w:rPr>
      </w:pPr>
    </w:p>
    <w:p w:rsidR="00447E0E" w:rsidRPr="001764C9" w:rsidRDefault="001764C9" w:rsidP="007E6505">
      <w:pPr>
        <w:ind w:left="709"/>
        <w:rPr>
          <w:b/>
          <w:i/>
          <w:sz w:val="28"/>
        </w:rPr>
      </w:pPr>
      <w:r w:rsidRPr="001764C9">
        <w:rPr>
          <w:b/>
          <w:i/>
          <w:sz w:val="24"/>
        </w:rPr>
        <w:lastRenderedPageBreak/>
        <w:t>a</w:t>
      </w:r>
      <w:r w:rsidR="00447E0E" w:rsidRPr="001764C9">
        <w:rPr>
          <w:b/>
          <w:i/>
          <w:sz w:val="24"/>
        </w:rPr>
        <w:t xml:space="preserve">ll other parks and open spaces events </w:t>
      </w:r>
      <w:r w:rsidR="0048021A" w:rsidRPr="001764C9">
        <w:rPr>
          <w:b/>
          <w:i/>
          <w:sz w:val="24"/>
        </w:rPr>
        <w:t>e.g.</w:t>
      </w:r>
      <w:r w:rsidR="00C03D21" w:rsidRPr="001764C9">
        <w:rPr>
          <w:b/>
          <w:i/>
          <w:sz w:val="24"/>
        </w:rPr>
        <w:t xml:space="preserve"> </w:t>
      </w:r>
      <w:r w:rsidR="0048021A" w:rsidRPr="001764C9">
        <w:rPr>
          <w:b/>
          <w:i/>
          <w:sz w:val="24"/>
        </w:rPr>
        <w:t xml:space="preserve">Reigate </w:t>
      </w:r>
      <w:r w:rsidR="00C03D21" w:rsidRPr="001764C9">
        <w:rPr>
          <w:b/>
          <w:i/>
          <w:sz w:val="24"/>
        </w:rPr>
        <w:t>Castle Grounds, Lady Neville Park, Redhill Memorial Park, Earlswood Lakes</w:t>
      </w:r>
    </w:p>
    <w:tbl>
      <w:tblPr>
        <w:tblStyle w:val="TableGrid"/>
        <w:tblpPr w:leftFromText="180" w:rightFromText="180" w:vertAnchor="page" w:horzAnchor="margin" w:tblpX="358" w:tblpY="1696"/>
        <w:tblW w:w="14404" w:type="dxa"/>
        <w:tblLook w:val="04A0" w:firstRow="1" w:lastRow="0" w:firstColumn="1" w:lastColumn="0" w:noHBand="0" w:noVBand="1"/>
      </w:tblPr>
      <w:tblGrid>
        <w:gridCol w:w="889"/>
        <w:gridCol w:w="2693"/>
        <w:gridCol w:w="3584"/>
        <w:gridCol w:w="2412"/>
        <w:gridCol w:w="2413"/>
        <w:gridCol w:w="2413"/>
      </w:tblGrid>
      <w:tr w:rsidR="00447E0E" w:rsidRPr="009265DB" w:rsidTr="0048021A">
        <w:trPr>
          <w:trHeight w:val="416"/>
        </w:trPr>
        <w:tc>
          <w:tcPr>
            <w:tcW w:w="889" w:type="dxa"/>
            <w:shd w:val="clear" w:color="auto" w:fill="DBE5F1" w:themeFill="accent1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Band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Event Criteria</w:t>
            </w:r>
          </w:p>
        </w:tc>
        <w:tc>
          <w:tcPr>
            <w:tcW w:w="3584" w:type="dxa"/>
            <w:shd w:val="clear" w:color="auto" w:fill="DBE5F1" w:themeFill="accent1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Examples</w:t>
            </w:r>
          </w:p>
        </w:tc>
        <w:tc>
          <w:tcPr>
            <w:tcW w:w="2412" w:type="dxa"/>
            <w:shd w:val="clear" w:color="auto" w:fill="DBE5F1" w:themeFill="accent1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Attendance</w:t>
            </w: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Non-Commercial Operational Day</w:t>
            </w: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Commercial Operational Day</w:t>
            </w:r>
          </w:p>
        </w:tc>
      </w:tr>
      <w:tr w:rsidR="00447E0E" w:rsidTr="00447E0E">
        <w:trPr>
          <w:trHeight w:val="1247"/>
        </w:trPr>
        <w:tc>
          <w:tcPr>
            <w:tcW w:w="889" w:type="dxa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A</w:t>
            </w:r>
          </w:p>
        </w:tc>
        <w:tc>
          <w:tcPr>
            <w:tcW w:w="2693" w:type="dxa"/>
          </w:tcPr>
          <w:p w:rsidR="00447E0E" w:rsidRDefault="00447E0E" w:rsidP="00447E0E">
            <w:r>
              <w:t>Family, Friends and Community Groups</w:t>
            </w:r>
          </w:p>
        </w:tc>
        <w:tc>
          <w:tcPr>
            <w:tcW w:w="3584" w:type="dxa"/>
          </w:tcPr>
          <w:p w:rsidR="00447E0E" w:rsidRDefault="00447E0E" w:rsidP="00447E0E">
            <w:r>
              <w:t>Picnic, birthday party, play groups, school and working groups</w:t>
            </w:r>
          </w:p>
        </w:tc>
        <w:tc>
          <w:tcPr>
            <w:tcW w:w="2412" w:type="dxa"/>
          </w:tcPr>
          <w:p w:rsidR="00447E0E" w:rsidRDefault="00447E0E" w:rsidP="00447E0E">
            <w:r>
              <w:t>Up to 45 people</w:t>
            </w:r>
          </w:p>
        </w:tc>
        <w:tc>
          <w:tcPr>
            <w:tcW w:w="2413" w:type="dxa"/>
          </w:tcPr>
          <w:p w:rsidR="00447E0E" w:rsidRDefault="00447E0E" w:rsidP="00447E0E">
            <w:r>
              <w:t>Free of charge</w:t>
            </w:r>
          </w:p>
        </w:tc>
        <w:tc>
          <w:tcPr>
            <w:tcW w:w="2413" w:type="dxa"/>
          </w:tcPr>
          <w:p w:rsidR="00447E0E" w:rsidRDefault="00447E0E" w:rsidP="00447E0E">
            <w:r>
              <w:t>N/A</w:t>
            </w:r>
          </w:p>
        </w:tc>
      </w:tr>
      <w:tr w:rsidR="00447E0E" w:rsidTr="00447E0E">
        <w:trPr>
          <w:trHeight w:val="1325"/>
        </w:trPr>
        <w:tc>
          <w:tcPr>
            <w:tcW w:w="889" w:type="dxa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B</w:t>
            </w:r>
          </w:p>
        </w:tc>
        <w:tc>
          <w:tcPr>
            <w:tcW w:w="2693" w:type="dxa"/>
          </w:tcPr>
          <w:p w:rsidR="00447E0E" w:rsidRDefault="00447E0E" w:rsidP="00447E0E">
            <w:r>
              <w:t>Small</w:t>
            </w:r>
          </w:p>
        </w:tc>
        <w:tc>
          <w:tcPr>
            <w:tcW w:w="3584" w:type="dxa"/>
          </w:tcPr>
          <w:p w:rsidR="00447E0E" w:rsidRDefault="00447E0E" w:rsidP="00CD7BE4">
            <w:r>
              <w:t xml:space="preserve">Community fete, dog </w:t>
            </w:r>
            <w:r w:rsidR="00CD7BE4">
              <w:t>walk</w:t>
            </w:r>
            <w:r>
              <w:t>, cricket or football tournament</w:t>
            </w:r>
            <w:r w:rsidR="00CD7BE4">
              <w:t xml:space="preserve">, churches together, </w:t>
            </w:r>
            <w:r w:rsidR="00ED38F1">
              <w:t xml:space="preserve">charity walks, </w:t>
            </w:r>
            <w:r w:rsidR="00CD7BE4">
              <w:t>May Queens</w:t>
            </w:r>
            <w:r>
              <w:t xml:space="preserve"> and team building events</w:t>
            </w:r>
          </w:p>
        </w:tc>
        <w:tc>
          <w:tcPr>
            <w:tcW w:w="2412" w:type="dxa"/>
          </w:tcPr>
          <w:p w:rsidR="00447E0E" w:rsidRDefault="00447E0E" w:rsidP="00447E0E">
            <w:r>
              <w:t>Up to 250 people</w:t>
            </w:r>
          </w:p>
        </w:tc>
        <w:tc>
          <w:tcPr>
            <w:tcW w:w="2413" w:type="dxa"/>
          </w:tcPr>
          <w:p w:rsidR="00447E0E" w:rsidRDefault="004533DA" w:rsidP="00447E0E">
            <w:r>
              <w:t>Up to</w:t>
            </w:r>
            <w:r w:rsidR="001764C9">
              <w:t xml:space="preserve"> £125.00</w:t>
            </w:r>
            <w:r w:rsidR="00447E0E">
              <w:t xml:space="preserve"> per day</w:t>
            </w:r>
          </w:p>
        </w:tc>
        <w:tc>
          <w:tcPr>
            <w:tcW w:w="2413" w:type="dxa"/>
          </w:tcPr>
          <w:p w:rsidR="00447E0E" w:rsidRDefault="00AB2E7E" w:rsidP="00447E0E">
            <w:r>
              <w:t>From £125</w:t>
            </w:r>
            <w:r w:rsidR="00447E0E">
              <w:t xml:space="preserve">.00 </w:t>
            </w:r>
            <w:r w:rsidR="001764C9">
              <w:t xml:space="preserve">- £250.00 </w:t>
            </w:r>
            <w:r w:rsidR="00447E0E">
              <w:t>per day</w:t>
            </w:r>
          </w:p>
        </w:tc>
      </w:tr>
      <w:tr w:rsidR="00447E0E" w:rsidTr="00447E0E">
        <w:trPr>
          <w:trHeight w:val="1247"/>
        </w:trPr>
        <w:tc>
          <w:tcPr>
            <w:tcW w:w="889" w:type="dxa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C</w:t>
            </w:r>
          </w:p>
        </w:tc>
        <w:tc>
          <w:tcPr>
            <w:tcW w:w="2693" w:type="dxa"/>
          </w:tcPr>
          <w:p w:rsidR="00447E0E" w:rsidRDefault="00447E0E" w:rsidP="00447E0E">
            <w:r>
              <w:t>Medium</w:t>
            </w:r>
          </w:p>
        </w:tc>
        <w:tc>
          <w:tcPr>
            <w:tcW w:w="3584" w:type="dxa"/>
          </w:tcPr>
          <w:p w:rsidR="00447E0E" w:rsidRDefault="00CD7BE4" w:rsidP="00447E0E">
            <w:r>
              <w:t>Outdoor cinema</w:t>
            </w:r>
            <w:r w:rsidR="00447E0E">
              <w:t>, small fair, fund raising event</w:t>
            </w:r>
            <w:r w:rsidR="00ED38F1">
              <w:t xml:space="preserve">, </w:t>
            </w:r>
          </w:p>
        </w:tc>
        <w:tc>
          <w:tcPr>
            <w:tcW w:w="2412" w:type="dxa"/>
          </w:tcPr>
          <w:p w:rsidR="00447E0E" w:rsidRDefault="00447E0E" w:rsidP="00447E0E">
            <w:r>
              <w:t>251-499 people</w:t>
            </w:r>
          </w:p>
        </w:tc>
        <w:tc>
          <w:tcPr>
            <w:tcW w:w="2413" w:type="dxa"/>
          </w:tcPr>
          <w:p w:rsidR="00447E0E" w:rsidRDefault="004533DA" w:rsidP="00AB2E7E">
            <w:r>
              <w:t>Up to</w:t>
            </w:r>
            <w:r w:rsidR="001764C9">
              <w:t xml:space="preserve"> £250.00</w:t>
            </w:r>
            <w:r w:rsidR="00447E0E">
              <w:t xml:space="preserve"> per day</w:t>
            </w:r>
          </w:p>
        </w:tc>
        <w:tc>
          <w:tcPr>
            <w:tcW w:w="2413" w:type="dxa"/>
          </w:tcPr>
          <w:p w:rsidR="00447E0E" w:rsidRDefault="00447E0E" w:rsidP="00AB2E7E">
            <w:r>
              <w:t>From £</w:t>
            </w:r>
            <w:r w:rsidR="00AB2E7E">
              <w:t>250</w:t>
            </w:r>
            <w:r>
              <w:t>.00</w:t>
            </w:r>
            <w:r w:rsidR="00982546">
              <w:t xml:space="preserve"> </w:t>
            </w:r>
            <w:r w:rsidR="001764C9">
              <w:t>-£375.00</w:t>
            </w:r>
            <w:r>
              <w:t xml:space="preserve"> per day</w:t>
            </w:r>
          </w:p>
        </w:tc>
      </w:tr>
      <w:tr w:rsidR="00447E0E" w:rsidTr="00447E0E">
        <w:trPr>
          <w:trHeight w:val="1325"/>
        </w:trPr>
        <w:tc>
          <w:tcPr>
            <w:tcW w:w="889" w:type="dxa"/>
          </w:tcPr>
          <w:p w:rsidR="00447E0E" w:rsidRPr="009265DB" w:rsidRDefault="00447E0E" w:rsidP="00447E0E">
            <w:pPr>
              <w:rPr>
                <w:b/>
              </w:rPr>
            </w:pPr>
            <w:r w:rsidRPr="009265DB">
              <w:rPr>
                <w:b/>
              </w:rPr>
              <w:t>D</w:t>
            </w:r>
          </w:p>
        </w:tc>
        <w:tc>
          <w:tcPr>
            <w:tcW w:w="2693" w:type="dxa"/>
          </w:tcPr>
          <w:p w:rsidR="00447E0E" w:rsidRDefault="00447E0E" w:rsidP="00447E0E">
            <w:r>
              <w:t>Large</w:t>
            </w:r>
          </w:p>
        </w:tc>
        <w:tc>
          <w:tcPr>
            <w:tcW w:w="3584" w:type="dxa"/>
          </w:tcPr>
          <w:p w:rsidR="00447E0E" w:rsidRDefault="00C212B8" w:rsidP="00447E0E">
            <w:r>
              <w:t>Wheels for Troops, Banstead C</w:t>
            </w:r>
            <w:r w:rsidR="00CD7BE4">
              <w:t xml:space="preserve">ountryside Day, </w:t>
            </w:r>
            <w:r w:rsidR="00ED38F1">
              <w:t xml:space="preserve">fireworks, </w:t>
            </w:r>
            <w:r w:rsidR="00CD7BE4">
              <w:t>Redhill concert</w:t>
            </w:r>
            <w:r w:rsidR="00F52769">
              <w:t>,</w:t>
            </w:r>
          </w:p>
        </w:tc>
        <w:tc>
          <w:tcPr>
            <w:tcW w:w="2412" w:type="dxa"/>
          </w:tcPr>
          <w:p w:rsidR="00447E0E" w:rsidRDefault="00447E0E" w:rsidP="00447E0E">
            <w:r>
              <w:t>500+ people</w:t>
            </w:r>
          </w:p>
        </w:tc>
        <w:tc>
          <w:tcPr>
            <w:tcW w:w="2413" w:type="dxa"/>
          </w:tcPr>
          <w:p w:rsidR="00447E0E" w:rsidRDefault="005470B6" w:rsidP="00AB2E7E">
            <w:r>
              <w:t xml:space="preserve">Negotiable based </w:t>
            </w:r>
            <w:r w:rsidR="00261F60">
              <w:t>up</w:t>
            </w:r>
            <w:r>
              <w:t>on event requirements</w:t>
            </w:r>
          </w:p>
        </w:tc>
        <w:tc>
          <w:tcPr>
            <w:tcW w:w="2413" w:type="dxa"/>
          </w:tcPr>
          <w:p w:rsidR="00447E0E" w:rsidRDefault="00447E0E" w:rsidP="00AB2E7E">
            <w:r>
              <w:t>From £</w:t>
            </w:r>
            <w:r w:rsidR="00AB2E7E">
              <w:t>375</w:t>
            </w:r>
            <w:r>
              <w:t>.00 per day</w:t>
            </w:r>
          </w:p>
        </w:tc>
      </w:tr>
    </w:tbl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447E0E" w:rsidRDefault="00447E0E" w:rsidP="00447E0E">
      <w:pPr>
        <w:rPr>
          <w:i/>
          <w:sz w:val="24"/>
        </w:rPr>
      </w:pPr>
    </w:p>
    <w:p w:rsidR="007E6505" w:rsidRDefault="007E6505" w:rsidP="007E6505">
      <w:pPr>
        <w:ind w:left="567"/>
        <w:rPr>
          <w:b/>
          <w:i/>
          <w:sz w:val="24"/>
        </w:rPr>
      </w:pPr>
    </w:p>
    <w:p w:rsidR="007E6505" w:rsidRPr="00B5784A" w:rsidRDefault="007E6505" w:rsidP="007E6505">
      <w:pPr>
        <w:pStyle w:val="ListParagraph"/>
        <w:ind w:left="927"/>
        <w:rPr>
          <w:b/>
          <w:i/>
          <w:sz w:val="28"/>
        </w:rPr>
      </w:pPr>
    </w:p>
    <w:p w:rsidR="00B5784A" w:rsidRPr="00B5784A" w:rsidRDefault="00B5784A" w:rsidP="001764C9">
      <w:pPr>
        <w:pStyle w:val="ListParagraph"/>
        <w:numPr>
          <w:ilvl w:val="0"/>
          <w:numId w:val="5"/>
        </w:numPr>
        <w:ind w:left="1134" w:hanging="218"/>
        <w:rPr>
          <w:b/>
          <w:i/>
          <w:sz w:val="28"/>
        </w:rPr>
      </w:pPr>
      <w:r>
        <w:rPr>
          <w:b/>
          <w:i/>
          <w:sz w:val="24"/>
        </w:rPr>
        <w:t>Full payment will be required prior to the commencement of an event</w:t>
      </w:r>
    </w:p>
    <w:p w:rsidR="00447E0E" w:rsidRPr="00447E0E" w:rsidRDefault="00447E0E" w:rsidP="001764C9">
      <w:pPr>
        <w:pStyle w:val="ListParagraph"/>
        <w:numPr>
          <w:ilvl w:val="0"/>
          <w:numId w:val="5"/>
        </w:numPr>
        <w:ind w:left="1134" w:hanging="218"/>
        <w:rPr>
          <w:b/>
          <w:i/>
          <w:sz w:val="28"/>
        </w:rPr>
      </w:pPr>
      <w:r w:rsidRPr="00447E0E">
        <w:rPr>
          <w:b/>
          <w:i/>
          <w:sz w:val="24"/>
        </w:rPr>
        <w:t>A deposit may be required depend</w:t>
      </w:r>
      <w:r w:rsidR="0048021A">
        <w:rPr>
          <w:b/>
          <w:i/>
          <w:sz w:val="24"/>
        </w:rPr>
        <w:t>ent</w:t>
      </w:r>
      <w:r w:rsidRPr="00447E0E">
        <w:rPr>
          <w:b/>
          <w:i/>
          <w:sz w:val="24"/>
        </w:rPr>
        <w:t xml:space="preserve"> on the type of event.</w:t>
      </w:r>
    </w:p>
    <w:p w:rsidR="001764C9" w:rsidRPr="001764C9" w:rsidRDefault="00447E0E" w:rsidP="001764C9">
      <w:pPr>
        <w:pStyle w:val="ListParagraph"/>
        <w:numPr>
          <w:ilvl w:val="0"/>
          <w:numId w:val="5"/>
        </w:numPr>
        <w:ind w:left="1134" w:hanging="218"/>
        <w:rPr>
          <w:i/>
          <w:sz w:val="28"/>
        </w:rPr>
      </w:pPr>
      <w:r w:rsidRPr="00447E0E">
        <w:rPr>
          <w:b/>
          <w:i/>
          <w:sz w:val="24"/>
        </w:rPr>
        <w:t xml:space="preserve">Electricity and water if used will </w:t>
      </w:r>
      <w:r w:rsidR="0048021A">
        <w:rPr>
          <w:b/>
          <w:i/>
          <w:sz w:val="24"/>
        </w:rPr>
        <w:t>incur additional charges</w:t>
      </w:r>
      <w:r w:rsidRPr="00447E0E">
        <w:rPr>
          <w:b/>
          <w:i/>
          <w:sz w:val="24"/>
        </w:rPr>
        <w:t>.</w:t>
      </w:r>
    </w:p>
    <w:p w:rsidR="00B5784A" w:rsidRDefault="00982546" w:rsidP="001764C9">
      <w:pPr>
        <w:pStyle w:val="ListParagraph"/>
        <w:numPr>
          <w:ilvl w:val="0"/>
          <w:numId w:val="5"/>
        </w:numPr>
        <w:ind w:left="1134" w:hanging="218"/>
        <w:rPr>
          <w:i/>
          <w:sz w:val="28"/>
        </w:rPr>
      </w:pPr>
      <w:r>
        <w:rPr>
          <w:b/>
          <w:i/>
          <w:sz w:val="24"/>
        </w:rPr>
        <w:t>Dependent on the nature and size of the event, a</w:t>
      </w:r>
      <w:r w:rsidRPr="001764C9">
        <w:rPr>
          <w:b/>
          <w:i/>
          <w:sz w:val="24"/>
        </w:rPr>
        <w:t>dditional costs may be required on agreement prior to the event.</w:t>
      </w:r>
      <w:r w:rsidR="00447E0E" w:rsidRPr="00447E0E">
        <w:rPr>
          <w:i/>
          <w:sz w:val="24"/>
        </w:rPr>
        <w:br/>
      </w:r>
      <w:r w:rsidR="00447E0E" w:rsidRPr="00447E0E">
        <w:rPr>
          <w:i/>
          <w:sz w:val="24"/>
        </w:rPr>
        <w:br/>
      </w:r>
      <w:r w:rsidR="00447E0E" w:rsidRPr="00447E0E">
        <w:br/>
      </w:r>
    </w:p>
    <w:p w:rsidR="007E6505" w:rsidRPr="007E6505" w:rsidRDefault="007E6505" w:rsidP="007E6505">
      <w:pPr>
        <w:rPr>
          <w:i/>
          <w:sz w:val="28"/>
        </w:rPr>
      </w:pPr>
    </w:p>
    <w:p w:rsidR="00B5784A" w:rsidRPr="00B5784A" w:rsidRDefault="00B5784A" w:rsidP="00B5784A">
      <w:pPr>
        <w:pStyle w:val="ListParagraph"/>
        <w:ind w:left="360"/>
        <w:rPr>
          <w:i/>
          <w:sz w:val="28"/>
        </w:rPr>
      </w:pPr>
      <w:r w:rsidRPr="00B5784A">
        <w:rPr>
          <w:i/>
          <w:sz w:val="24"/>
        </w:rPr>
        <w:t>Additional Charges</w:t>
      </w:r>
      <w:r w:rsidR="00447E0E" w:rsidRPr="00B5784A">
        <w:rPr>
          <w:i/>
          <w:sz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4961"/>
        <w:gridCol w:w="3260"/>
        <w:gridCol w:w="3163"/>
      </w:tblGrid>
      <w:tr w:rsidR="00F944CE" w:rsidRPr="00F944CE" w:rsidTr="0048021A">
        <w:trPr>
          <w:trHeight w:val="445"/>
        </w:trPr>
        <w:tc>
          <w:tcPr>
            <w:tcW w:w="2867" w:type="dxa"/>
            <w:shd w:val="clear" w:color="auto" w:fill="DBE5F1" w:themeFill="accent1" w:themeFillTint="33"/>
            <w:vAlign w:val="center"/>
          </w:tcPr>
          <w:p w:rsidR="00F944CE" w:rsidRPr="00F944CE" w:rsidRDefault="00F944CE" w:rsidP="00F944CE">
            <w:pPr>
              <w:pStyle w:val="ListParagraph"/>
              <w:ind w:left="0"/>
              <w:rPr>
                <w:b/>
              </w:rPr>
            </w:pPr>
            <w:r w:rsidRPr="00F944CE">
              <w:rPr>
                <w:b/>
              </w:rPr>
              <w:t>Element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F944CE" w:rsidRPr="00F944CE" w:rsidRDefault="00F944CE" w:rsidP="00F944CE">
            <w:pPr>
              <w:pStyle w:val="ListParagraph"/>
              <w:ind w:left="0"/>
              <w:rPr>
                <w:b/>
              </w:rPr>
            </w:pPr>
            <w:r w:rsidRPr="00F944CE">
              <w:rPr>
                <w:b/>
              </w:rPr>
              <w:t>Description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944CE" w:rsidRPr="00F944CE" w:rsidRDefault="00F944CE" w:rsidP="00F944CE">
            <w:pPr>
              <w:pStyle w:val="ListParagraph"/>
              <w:ind w:left="0"/>
              <w:rPr>
                <w:b/>
              </w:rPr>
            </w:pPr>
            <w:r w:rsidRPr="00F944CE">
              <w:rPr>
                <w:b/>
              </w:rPr>
              <w:t>Non-Commercial Operational Day</w:t>
            </w:r>
          </w:p>
        </w:tc>
        <w:tc>
          <w:tcPr>
            <w:tcW w:w="3163" w:type="dxa"/>
            <w:shd w:val="clear" w:color="auto" w:fill="DBE5F1" w:themeFill="accent1" w:themeFillTint="33"/>
            <w:vAlign w:val="center"/>
          </w:tcPr>
          <w:p w:rsidR="00F944CE" w:rsidRPr="00F944CE" w:rsidRDefault="00F944CE" w:rsidP="00F944CE">
            <w:pPr>
              <w:pStyle w:val="ListParagraph"/>
              <w:ind w:left="0"/>
              <w:rPr>
                <w:b/>
              </w:rPr>
            </w:pPr>
            <w:r w:rsidRPr="00F944CE">
              <w:rPr>
                <w:b/>
              </w:rPr>
              <w:t>Commercial Operational Day</w:t>
            </w:r>
          </w:p>
        </w:tc>
      </w:tr>
      <w:tr w:rsidR="00F944CE" w:rsidTr="00F944CE">
        <w:trPr>
          <w:trHeight w:val="883"/>
        </w:trPr>
        <w:tc>
          <w:tcPr>
            <w:tcW w:w="2867" w:type="dxa"/>
          </w:tcPr>
          <w:p w:rsidR="00F944CE" w:rsidRPr="00F944CE" w:rsidRDefault="00F944CE" w:rsidP="00EF7A39">
            <w:pPr>
              <w:pStyle w:val="ListParagraph"/>
              <w:ind w:left="0"/>
            </w:pPr>
            <w:r w:rsidRPr="00F944CE">
              <w:t>Line marking</w:t>
            </w:r>
          </w:p>
        </w:tc>
        <w:tc>
          <w:tcPr>
            <w:tcW w:w="4961" w:type="dxa"/>
          </w:tcPr>
          <w:p w:rsidR="00F944CE" w:rsidRPr="00F944CE" w:rsidRDefault="00F944CE" w:rsidP="00EF7A39">
            <w:pPr>
              <w:pStyle w:val="ListParagraph"/>
              <w:ind w:left="0"/>
            </w:pPr>
            <w:r w:rsidRPr="00F944CE">
              <w:t>Supply</w:t>
            </w:r>
            <w:r>
              <w:t xml:space="preserve"> of marking fluid</w:t>
            </w:r>
            <w:r w:rsidRPr="00F944CE">
              <w:t xml:space="preserve"> and</w:t>
            </w:r>
            <w:r>
              <w:t xml:space="preserve"> marking of lines at events, including officer/operative time</w:t>
            </w:r>
          </w:p>
        </w:tc>
        <w:tc>
          <w:tcPr>
            <w:tcW w:w="3260" w:type="dxa"/>
          </w:tcPr>
          <w:p w:rsidR="00F944CE" w:rsidRPr="00F944CE" w:rsidRDefault="00F944CE" w:rsidP="00982546">
            <w:pPr>
              <w:pStyle w:val="ListParagraph"/>
              <w:ind w:left="0"/>
            </w:pPr>
            <w:r>
              <w:t>From £50.00</w:t>
            </w:r>
            <w:r w:rsidR="00982546">
              <w:t xml:space="preserve"> dependent</w:t>
            </w:r>
            <w:r w:rsidR="001764C9">
              <w:t xml:space="preserve"> on </w:t>
            </w:r>
            <w:r w:rsidR="00982546">
              <w:t>requirement</w:t>
            </w:r>
          </w:p>
        </w:tc>
        <w:tc>
          <w:tcPr>
            <w:tcW w:w="3163" w:type="dxa"/>
          </w:tcPr>
          <w:p w:rsidR="00F944CE" w:rsidRPr="00F944CE" w:rsidRDefault="00F944CE" w:rsidP="00982546">
            <w:pPr>
              <w:pStyle w:val="ListParagraph"/>
              <w:ind w:left="0"/>
            </w:pPr>
            <w:r>
              <w:t>From £50.00</w:t>
            </w:r>
            <w:r w:rsidR="00982546">
              <w:t xml:space="preserve"> dependent</w:t>
            </w:r>
            <w:r w:rsidR="001764C9">
              <w:t xml:space="preserve"> on </w:t>
            </w:r>
            <w:r w:rsidR="00982546">
              <w:t>requirement</w:t>
            </w:r>
          </w:p>
        </w:tc>
      </w:tr>
      <w:tr w:rsidR="00F944CE" w:rsidTr="00F944CE">
        <w:trPr>
          <w:trHeight w:val="932"/>
        </w:trPr>
        <w:tc>
          <w:tcPr>
            <w:tcW w:w="2867" w:type="dxa"/>
          </w:tcPr>
          <w:p w:rsidR="00F944CE" w:rsidRPr="00F944CE" w:rsidRDefault="00F944CE" w:rsidP="00B5784A">
            <w:pPr>
              <w:pStyle w:val="ListParagraph"/>
              <w:ind w:left="0"/>
            </w:pPr>
            <w:r>
              <w:t>Officer/Operative day rate</w:t>
            </w:r>
          </w:p>
        </w:tc>
        <w:tc>
          <w:tcPr>
            <w:tcW w:w="4961" w:type="dxa"/>
          </w:tcPr>
          <w:p w:rsidR="00F944CE" w:rsidRPr="00F944CE" w:rsidRDefault="0048021A" w:rsidP="00B5784A">
            <w:pPr>
              <w:pStyle w:val="ListParagraph"/>
              <w:ind w:left="0"/>
            </w:pPr>
            <w:r>
              <w:t>Attendance</w:t>
            </w:r>
            <w:r w:rsidR="00F944CE">
              <w:t xml:space="preserve"> of one member of staff </w:t>
            </w:r>
          </w:p>
        </w:tc>
        <w:tc>
          <w:tcPr>
            <w:tcW w:w="3260" w:type="dxa"/>
          </w:tcPr>
          <w:p w:rsidR="00F944CE" w:rsidRPr="00F944CE" w:rsidRDefault="00F944CE" w:rsidP="00B5784A">
            <w:pPr>
              <w:pStyle w:val="ListParagraph"/>
              <w:ind w:left="0"/>
            </w:pPr>
            <w:r>
              <w:t>£150.00 per day</w:t>
            </w:r>
          </w:p>
        </w:tc>
        <w:tc>
          <w:tcPr>
            <w:tcW w:w="3163" w:type="dxa"/>
          </w:tcPr>
          <w:p w:rsidR="00F944CE" w:rsidRPr="00F944CE" w:rsidRDefault="00F944CE" w:rsidP="00B5784A">
            <w:pPr>
              <w:pStyle w:val="ListParagraph"/>
              <w:ind w:left="0"/>
            </w:pPr>
            <w:r>
              <w:t>£150.00 per day</w:t>
            </w:r>
          </w:p>
        </w:tc>
      </w:tr>
      <w:tr w:rsidR="00F944CE" w:rsidTr="00F944CE">
        <w:trPr>
          <w:trHeight w:val="932"/>
        </w:trPr>
        <w:tc>
          <w:tcPr>
            <w:tcW w:w="2867" w:type="dxa"/>
          </w:tcPr>
          <w:p w:rsidR="00F944CE" w:rsidRDefault="001235FA" w:rsidP="00B5784A">
            <w:pPr>
              <w:pStyle w:val="ListParagraph"/>
              <w:ind w:left="0"/>
            </w:pPr>
            <w:r>
              <w:t>Additional b</w:t>
            </w:r>
            <w:r w:rsidR="00F944CE">
              <w:t>ins &amp; waste collection</w:t>
            </w:r>
          </w:p>
        </w:tc>
        <w:tc>
          <w:tcPr>
            <w:tcW w:w="4961" w:type="dxa"/>
          </w:tcPr>
          <w:p w:rsidR="00F944CE" w:rsidRDefault="00F944CE" w:rsidP="00B5784A">
            <w:pPr>
              <w:pStyle w:val="ListParagraph"/>
              <w:ind w:left="0"/>
            </w:pPr>
            <w:r>
              <w:t xml:space="preserve">Includes </w:t>
            </w:r>
            <w:r w:rsidR="0048021A">
              <w:t xml:space="preserve">the </w:t>
            </w:r>
            <w:r>
              <w:t>supply, emptying and removal post-event</w:t>
            </w:r>
          </w:p>
        </w:tc>
        <w:tc>
          <w:tcPr>
            <w:tcW w:w="3260" w:type="dxa"/>
          </w:tcPr>
          <w:p w:rsidR="001764C9" w:rsidRDefault="00982546" w:rsidP="00B5784A">
            <w:pPr>
              <w:pStyle w:val="ListParagraph"/>
              <w:ind w:left="0"/>
            </w:pPr>
            <w:r>
              <w:t>See website for current fees</w:t>
            </w:r>
          </w:p>
        </w:tc>
        <w:tc>
          <w:tcPr>
            <w:tcW w:w="3163" w:type="dxa"/>
          </w:tcPr>
          <w:p w:rsidR="00F944CE" w:rsidRDefault="00982546" w:rsidP="00B5784A">
            <w:pPr>
              <w:pStyle w:val="ListParagraph"/>
              <w:ind w:left="0"/>
            </w:pPr>
            <w:r>
              <w:t>See website for current fees</w:t>
            </w:r>
          </w:p>
        </w:tc>
      </w:tr>
    </w:tbl>
    <w:p w:rsidR="00447E0E" w:rsidRDefault="00447E0E" w:rsidP="00B5784A">
      <w:pPr>
        <w:pStyle w:val="ListParagraph"/>
        <w:ind w:left="360"/>
        <w:rPr>
          <w:i/>
          <w:sz w:val="28"/>
        </w:rPr>
      </w:pPr>
    </w:p>
    <w:p w:rsidR="001764C9" w:rsidRDefault="00982546" w:rsidP="00B5784A">
      <w:pPr>
        <w:pStyle w:val="ListParagraph"/>
        <w:ind w:left="360"/>
        <w:rPr>
          <w:i/>
          <w:sz w:val="28"/>
        </w:rPr>
      </w:pPr>
      <w:r>
        <w:rPr>
          <w:i/>
          <w:sz w:val="28"/>
        </w:rPr>
        <w:br/>
      </w:r>
    </w:p>
    <w:p w:rsidR="001764C9" w:rsidRDefault="001764C9" w:rsidP="00B5784A">
      <w:pPr>
        <w:pStyle w:val="ListParagraph"/>
        <w:ind w:left="360"/>
        <w:rPr>
          <w:i/>
          <w:sz w:val="28"/>
        </w:rPr>
      </w:pPr>
    </w:p>
    <w:p w:rsidR="001764C9" w:rsidRPr="00B5784A" w:rsidRDefault="001764C9" w:rsidP="00B5784A">
      <w:pPr>
        <w:pStyle w:val="ListParagraph"/>
        <w:ind w:left="360"/>
        <w:rPr>
          <w:i/>
          <w:sz w:val="28"/>
        </w:rPr>
      </w:pPr>
      <w:bookmarkStart w:id="0" w:name="_GoBack"/>
      <w:bookmarkEnd w:id="0"/>
    </w:p>
    <w:sectPr w:rsidR="001764C9" w:rsidRPr="00B5784A" w:rsidSect="00447E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4159"/>
    <w:multiLevelType w:val="hybridMultilevel"/>
    <w:tmpl w:val="4EC08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270EA"/>
    <w:multiLevelType w:val="hybridMultilevel"/>
    <w:tmpl w:val="1CB01014"/>
    <w:lvl w:ilvl="0" w:tplc="0809000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2" w15:restartNumberingAfterBreak="0">
    <w:nsid w:val="61A010BF"/>
    <w:multiLevelType w:val="hybridMultilevel"/>
    <w:tmpl w:val="63E60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B3A9B"/>
    <w:multiLevelType w:val="hybridMultilevel"/>
    <w:tmpl w:val="3A34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50AAF"/>
    <w:multiLevelType w:val="hybridMultilevel"/>
    <w:tmpl w:val="FA58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AD"/>
    <w:rsid w:val="00106FA1"/>
    <w:rsid w:val="001235FA"/>
    <w:rsid w:val="001764C9"/>
    <w:rsid w:val="00261F60"/>
    <w:rsid w:val="003167C4"/>
    <w:rsid w:val="00321B74"/>
    <w:rsid w:val="003731AD"/>
    <w:rsid w:val="00383E92"/>
    <w:rsid w:val="00447E0E"/>
    <w:rsid w:val="004533DA"/>
    <w:rsid w:val="0048021A"/>
    <w:rsid w:val="00504875"/>
    <w:rsid w:val="005470B6"/>
    <w:rsid w:val="00596434"/>
    <w:rsid w:val="007E6505"/>
    <w:rsid w:val="008A615A"/>
    <w:rsid w:val="009265DB"/>
    <w:rsid w:val="00982546"/>
    <w:rsid w:val="00A644B7"/>
    <w:rsid w:val="00AB2E7E"/>
    <w:rsid w:val="00B5784A"/>
    <w:rsid w:val="00B800C9"/>
    <w:rsid w:val="00C03D21"/>
    <w:rsid w:val="00C212B8"/>
    <w:rsid w:val="00C92752"/>
    <w:rsid w:val="00CD7BE4"/>
    <w:rsid w:val="00CF2739"/>
    <w:rsid w:val="00ED38F1"/>
    <w:rsid w:val="00F52769"/>
    <w:rsid w:val="00F92EAE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5256"/>
  <w15:docId w15:val="{94F19D3D-A62D-4CEE-BDFC-AB80B399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4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5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Jolley</dc:creator>
  <cp:lastModifiedBy>Helen West</cp:lastModifiedBy>
  <cp:revision>2</cp:revision>
  <cp:lastPrinted>2016-09-29T08:11:00Z</cp:lastPrinted>
  <dcterms:created xsi:type="dcterms:W3CDTF">2019-10-31T12:30:00Z</dcterms:created>
  <dcterms:modified xsi:type="dcterms:W3CDTF">2019-10-31T12:30:00Z</dcterms:modified>
</cp:coreProperties>
</file>